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903FC9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903FC9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903FC9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43"/>
        <w:gridCol w:w="6345"/>
      </w:tblGrid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903FC9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adatai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címe</w:t>
            </w:r>
          </w:p>
        </w:tc>
        <w:tc>
          <w:tcPr>
            <w:tcW w:w="6345" w:type="dxa"/>
          </w:tcPr>
          <w:p w:rsidR="00A40C2E" w:rsidRPr="008E5E3D" w:rsidRDefault="00903FC9" w:rsidP="003517BA">
            <w:pPr>
              <w:spacing w:beforeLines="1" w:before="2" w:afterLines="1" w:after="2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N</w:t>
            </w:r>
            <w:r w:rsidR="00D62AC0">
              <w:rPr>
                <w:color w:val="000000"/>
                <w:szCs w:val="20"/>
                <w:lang w:val="cs-CZ" w:eastAsia="en-US"/>
              </w:rPr>
              <w:t>arrativa hispanoamericana</w:t>
            </w:r>
            <w:r w:rsidR="003517BA">
              <w:rPr>
                <w:color w:val="000000"/>
                <w:szCs w:val="20"/>
                <w:lang w:val="cs-CZ" w:eastAsia="en-US"/>
              </w:rPr>
              <w:t xml:space="preserve"> d</w:t>
            </w:r>
            <w:r w:rsidR="00C238D3">
              <w:rPr>
                <w:color w:val="000000"/>
                <w:szCs w:val="20"/>
                <w:lang w:val="cs-CZ" w:eastAsia="en-US"/>
              </w:rPr>
              <w:t xml:space="preserve">esde </w:t>
            </w:r>
            <w:r w:rsidR="003517BA">
              <w:rPr>
                <w:color w:val="000000"/>
                <w:szCs w:val="20"/>
                <w:lang w:val="cs-CZ" w:eastAsia="en-US"/>
              </w:rPr>
              <w:t>el siglo 20</w:t>
            </w:r>
            <w:r w:rsidR="00C238D3">
              <w:rPr>
                <w:color w:val="000000"/>
                <w:szCs w:val="20"/>
                <w:lang w:val="cs-CZ" w:eastAsia="en-US"/>
              </w:rPr>
              <w:t xml:space="preserve"> hasta hoy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oktató neve</w:t>
            </w:r>
          </w:p>
        </w:tc>
        <w:tc>
          <w:tcPr>
            <w:tcW w:w="6345" w:type="dxa"/>
          </w:tcPr>
          <w:p w:rsidR="00A40C2E" w:rsidRPr="008E5E3D" w:rsidRDefault="00D62AC0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Dr. Csikós Zsuzsanna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kódja</w:t>
            </w:r>
          </w:p>
        </w:tc>
        <w:tc>
          <w:tcPr>
            <w:tcW w:w="6345" w:type="dxa"/>
          </w:tcPr>
          <w:p w:rsidR="00A40C2E" w:rsidRPr="008E5E3D" w:rsidRDefault="00E551C9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E551C9">
              <w:rPr>
                <w:color w:val="000000"/>
                <w:szCs w:val="20"/>
                <w:lang w:val="cs-CZ" w:eastAsia="en-US"/>
              </w:rPr>
              <w:t>YSE_BTK011-hisp007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helye</w:t>
            </w:r>
          </w:p>
        </w:tc>
        <w:tc>
          <w:tcPr>
            <w:tcW w:w="6345" w:type="dxa"/>
          </w:tcPr>
          <w:p w:rsidR="00A40C2E" w:rsidRPr="008E5E3D" w:rsidRDefault="00D62AC0" w:rsidP="00E551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 xml:space="preserve">Departamento de Estudios Hispánicos, </w:t>
            </w:r>
            <w:r w:rsidR="00E551C9">
              <w:rPr>
                <w:color w:val="000000"/>
                <w:szCs w:val="20"/>
                <w:lang w:val="cs-CZ" w:eastAsia="en-US"/>
              </w:rPr>
              <w:t>Spanyol előadó</w:t>
            </w:r>
            <w:bookmarkStart w:id="0" w:name="_GoBack"/>
            <w:bookmarkEnd w:id="0"/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időpontja</w:t>
            </w:r>
          </w:p>
        </w:tc>
        <w:tc>
          <w:tcPr>
            <w:tcW w:w="6345" w:type="dxa"/>
          </w:tcPr>
          <w:p w:rsidR="00A40C2E" w:rsidRPr="008E5E3D" w:rsidRDefault="00D62AC0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miércoles, 10.00-11.30</w:t>
            </w:r>
          </w:p>
        </w:tc>
      </w:tr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903FC9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leírása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rövid (300–500 karakteres) szöveges leírás</w:t>
            </w:r>
          </w:p>
        </w:tc>
        <w:tc>
          <w:tcPr>
            <w:tcW w:w="6345" w:type="dxa"/>
          </w:tcPr>
          <w:p w:rsidR="00D62AC0" w:rsidRPr="00140D39" w:rsidRDefault="00D62AC0" w:rsidP="00D62AC0">
            <w:r>
              <w:t xml:space="preserve">El </w:t>
            </w:r>
            <w:proofErr w:type="spellStart"/>
            <w:r>
              <w:t>curso</w:t>
            </w:r>
            <w:proofErr w:type="spellEnd"/>
            <w:r>
              <w:t xml:space="preserve"> </w:t>
            </w:r>
            <w:proofErr w:type="spellStart"/>
            <w:r>
              <w:t>examina</w:t>
            </w:r>
            <w:proofErr w:type="spellEnd"/>
            <w:r>
              <w:t xml:space="preserve"> el </w:t>
            </w:r>
            <w:proofErr w:type="spellStart"/>
            <w:r>
              <w:t>desarrollo</w:t>
            </w:r>
            <w:proofErr w:type="spellEnd"/>
            <w:r>
              <w:t xml:space="preserve"> de la </w:t>
            </w:r>
            <w:proofErr w:type="spellStart"/>
            <w:r>
              <w:t>narrativa</w:t>
            </w:r>
            <w:proofErr w:type="spellEnd"/>
            <w:r>
              <w:t xml:space="preserve"> </w:t>
            </w:r>
            <w:proofErr w:type="spellStart"/>
            <w:r>
              <w:t>hispanoamericana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años</w:t>
            </w:r>
            <w:proofErr w:type="spellEnd"/>
            <w:r>
              <w:t xml:space="preserve"> 1940 </w:t>
            </w:r>
            <w:proofErr w:type="spellStart"/>
            <w:r>
              <w:t>hasta</w:t>
            </w:r>
            <w:proofErr w:type="spellEnd"/>
            <w:r>
              <w:t xml:space="preserve"> </w:t>
            </w:r>
            <w:proofErr w:type="spellStart"/>
            <w:r>
              <w:t>nuestros</w:t>
            </w:r>
            <w:proofErr w:type="spellEnd"/>
            <w:r>
              <w:t xml:space="preserve"> </w:t>
            </w:r>
            <w:proofErr w:type="spellStart"/>
            <w:r>
              <w:t>días</w:t>
            </w:r>
            <w:proofErr w:type="spellEnd"/>
            <w:r>
              <w:t xml:space="preserve">. </w:t>
            </w:r>
            <w:proofErr w:type="spellStart"/>
            <w:r>
              <w:t>Presenta</w:t>
            </w:r>
            <w:proofErr w:type="spellEnd"/>
            <w:r>
              <w:t xml:space="preserve"> </w:t>
            </w:r>
            <w:proofErr w:type="spellStart"/>
            <w:r>
              <w:t>tanto</w:t>
            </w:r>
            <w:proofErr w:type="spellEnd"/>
            <w:r>
              <w:t xml:space="preserve"> las </w:t>
            </w:r>
            <w:proofErr w:type="spellStart"/>
            <w:r>
              <w:t>tendencias</w:t>
            </w:r>
            <w:proofErr w:type="spellEnd"/>
            <w:r>
              <w:t xml:space="preserve"> de la </w:t>
            </w:r>
            <w:proofErr w:type="spellStart"/>
            <w:r>
              <w:t>nueva</w:t>
            </w:r>
            <w:proofErr w:type="spellEnd"/>
            <w:r>
              <w:t xml:space="preserve"> </w:t>
            </w:r>
            <w:proofErr w:type="spellStart"/>
            <w:r>
              <w:t>narrativa</w:t>
            </w:r>
            <w:proofErr w:type="spellEnd"/>
            <w:r>
              <w:t xml:space="preserve"> </w:t>
            </w:r>
            <w:proofErr w:type="spellStart"/>
            <w:r>
              <w:t>hispanoamericana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a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representantes</w:t>
            </w:r>
            <w:proofErr w:type="spellEnd"/>
            <w:r>
              <w:t xml:space="preserve"> más </w:t>
            </w:r>
            <w:proofErr w:type="spellStart"/>
            <w:r>
              <w:t>importantes</w:t>
            </w:r>
            <w:proofErr w:type="spellEnd"/>
            <w:r>
              <w:t xml:space="preserve"> y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obras</w:t>
            </w:r>
            <w:proofErr w:type="spellEnd"/>
            <w:r>
              <w:t xml:space="preserve">. </w:t>
            </w:r>
            <w:proofErr w:type="spellStart"/>
            <w:r>
              <w:t>Estudia</w:t>
            </w:r>
            <w:proofErr w:type="spellEnd"/>
            <w:r>
              <w:t xml:space="preserve"> la </w:t>
            </w:r>
            <w:proofErr w:type="spellStart"/>
            <w:r>
              <w:t>teoría</w:t>
            </w:r>
            <w:proofErr w:type="spellEnd"/>
            <w:r>
              <w:t xml:space="preserve"> de </w:t>
            </w:r>
            <w:proofErr w:type="spellStart"/>
            <w:r>
              <w:t>lo</w:t>
            </w:r>
            <w:proofErr w:type="spellEnd"/>
            <w:r>
              <w:t xml:space="preserve">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maravilloso</w:t>
            </w:r>
            <w:proofErr w:type="spellEnd"/>
            <w:r>
              <w:t xml:space="preserve"> </w:t>
            </w:r>
            <w:r w:rsidRPr="00E02AE7">
              <w:t>(</w:t>
            </w:r>
            <w:proofErr w:type="spellStart"/>
            <w:r w:rsidRPr="00E02AE7">
              <w:t>Alejo</w:t>
            </w:r>
            <w:proofErr w:type="spellEnd"/>
            <w:r w:rsidRPr="00E02AE7">
              <w:t xml:space="preserve"> </w:t>
            </w:r>
            <w:proofErr w:type="spellStart"/>
            <w:r w:rsidRPr="00E02AE7">
              <w:t>Ca</w:t>
            </w:r>
            <w:r>
              <w:t>rpentier</w:t>
            </w:r>
            <w:proofErr w:type="spellEnd"/>
            <w:r>
              <w:t xml:space="preserve">), el </w:t>
            </w:r>
            <w:proofErr w:type="spellStart"/>
            <w:r>
              <w:t>realismo</w:t>
            </w:r>
            <w:proofErr w:type="spellEnd"/>
            <w:r>
              <w:t xml:space="preserve"> </w:t>
            </w:r>
            <w:proofErr w:type="spellStart"/>
            <w:r>
              <w:t>mágico</w:t>
            </w:r>
            <w:proofErr w:type="spellEnd"/>
            <w:r>
              <w:t xml:space="preserve"> </w:t>
            </w:r>
            <w:r w:rsidRPr="00E02AE7">
              <w:t xml:space="preserve">(M. Á. </w:t>
            </w:r>
            <w:proofErr w:type="spellStart"/>
            <w:r w:rsidRPr="00E02AE7">
              <w:t>Asturias</w:t>
            </w:r>
            <w:proofErr w:type="spellEnd"/>
            <w:r w:rsidRPr="00E02AE7">
              <w:t>, García</w:t>
            </w:r>
            <w:r>
              <w:t xml:space="preserve"> Márquez), la </w:t>
            </w:r>
            <w:proofErr w:type="spellStart"/>
            <w:r>
              <w:t>narrativa</w:t>
            </w:r>
            <w:proofErr w:type="spellEnd"/>
            <w:r>
              <w:t xml:space="preserve"> </w:t>
            </w:r>
            <w:proofErr w:type="spellStart"/>
            <w:r>
              <w:t>fantástica</w:t>
            </w:r>
            <w:proofErr w:type="spellEnd"/>
            <w:r w:rsidRPr="00E02AE7">
              <w:t xml:space="preserve"> (J. L. Borges, </w:t>
            </w:r>
            <w:proofErr w:type="spellStart"/>
            <w:r w:rsidRPr="00E02AE7">
              <w:t>Julio</w:t>
            </w:r>
            <w:proofErr w:type="spellEnd"/>
            <w:r w:rsidRPr="00E02AE7">
              <w:t xml:space="preserve"> </w:t>
            </w:r>
            <w:proofErr w:type="spellStart"/>
            <w:r w:rsidRPr="00E02AE7">
              <w:t>Cortázar</w:t>
            </w:r>
            <w:proofErr w:type="spellEnd"/>
            <w:r w:rsidRPr="00E02AE7">
              <w:t>),</w:t>
            </w:r>
            <w:r>
              <w:t xml:space="preserve"> las </w:t>
            </w:r>
            <w:proofErr w:type="spellStart"/>
            <w:r>
              <w:t>novelas</w:t>
            </w:r>
            <w:proofErr w:type="spellEnd"/>
            <w:r>
              <w:t xml:space="preserve"> </w:t>
            </w:r>
            <w:proofErr w:type="spellStart"/>
            <w:r>
              <w:t>existencialistas</w:t>
            </w:r>
            <w:proofErr w:type="spellEnd"/>
            <w:r w:rsidRPr="00E02AE7">
              <w:t xml:space="preserve"> (J. C. </w:t>
            </w:r>
            <w:proofErr w:type="spellStart"/>
            <w:r w:rsidRPr="00E02AE7">
              <w:t>Onetti</w:t>
            </w:r>
            <w:proofErr w:type="spellEnd"/>
            <w:r w:rsidRPr="00E02AE7">
              <w:t xml:space="preserve">, </w:t>
            </w:r>
            <w:proofErr w:type="spellStart"/>
            <w:r w:rsidRPr="00E02AE7">
              <w:t>Ernesto</w:t>
            </w:r>
            <w:proofErr w:type="spellEnd"/>
            <w:r w:rsidRPr="00E02AE7">
              <w:t xml:space="preserve"> </w:t>
            </w:r>
            <w:proofErr w:type="spellStart"/>
            <w:r w:rsidRPr="00E02AE7">
              <w:t>S</w:t>
            </w:r>
            <w:r>
              <w:t>abato</w:t>
            </w:r>
            <w:proofErr w:type="spellEnd"/>
            <w:r>
              <w:t xml:space="preserve">), la </w:t>
            </w:r>
            <w:proofErr w:type="spellStart"/>
            <w:r>
              <w:t>nueva</w:t>
            </w:r>
            <w:proofErr w:type="spellEnd"/>
            <w:r>
              <w:t xml:space="preserve"> </w:t>
            </w:r>
            <w:proofErr w:type="spellStart"/>
            <w:r>
              <w:t>narrativa</w:t>
            </w:r>
            <w:proofErr w:type="spellEnd"/>
            <w:r>
              <w:t xml:space="preserve"> </w:t>
            </w:r>
            <w:proofErr w:type="spellStart"/>
            <w:r>
              <w:t>mexicana</w:t>
            </w:r>
            <w:proofErr w:type="spellEnd"/>
            <w:r w:rsidRPr="00E02AE7">
              <w:t xml:space="preserve"> (</w:t>
            </w:r>
            <w:r>
              <w:t xml:space="preserve">Juan </w:t>
            </w:r>
            <w:proofErr w:type="spellStart"/>
            <w:r>
              <w:t>Rulfo</w:t>
            </w:r>
            <w:proofErr w:type="spellEnd"/>
            <w:r>
              <w:t xml:space="preserve">, Carlos </w:t>
            </w:r>
            <w:proofErr w:type="spellStart"/>
            <w:r>
              <w:t>Fuentes</w:t>
            </w:r>
            <w:proofErr w:type="spellEnd"/>
            <w:r>
              <w:t xml:space="preserve">) y las </w:t>
            </w:r>
            <w:proofErr w:type="spellStart"/>
            <w:r>
              <w:t>novelas</w:t>
            </w:r>
            <w:proofErr w:type="spellEnd"/>
            <w:r>
              <w:t xml:space="preserve"> del </w:t>
            </w:r>
            <w:proofErr w:type="spellStart"/>
            <w:r>
              <w:t>dictador</w:t>
            </w:r>
            <w:proofErr w:type="spellEnd"/>
            <w:r w:rsidRPr="00E02AE7">
              <w:t xml:space="preserve"> (A. </w:t>
            </w:r>
            <w:proofErr w:type="spellStart"/>
            <w:r>
              <w:t>Roa</w:t>
            </w:r>
            <w:proofErr w:type="spellEnd"/>
            <w:r>
              <w:t xml:space="preserve"> </w:t>
            </w:r>
            <w:proofErr w:type="spellStart"/>
            <w:r>
              <w:t>Bastos</w:t>
            </w:r>
            <w:proofErr w:type="spellEnd"/>
            <w:r>
              <w:t xml:space="preserve">, M. V. </w:t>
            </w:r>
            <w:proofErr w:type="spellStart"/>
            <w:r>
              <w:t>Llosa</w:t>
            </w:r>
            <w:proofErr w:type="spellEnd"/>
            <w:r>
              <w:t xml:space="preserve">). </w:t>
            </w: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  <w:r>
              <w:t xml:space="preserve"> las </w:t>
            </w:r>
            <w:proofErr w:type="spellStart"/>
            <w:r>
              <w:t>obras</w:t>
            </w:r>
            <w:proofErr w:type="spellEnd"/>
            <w:r>
              <w:t xml:space="preserve"> de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autores</w:t>
            </w:r>
            <w:proofErr w:type="spellEnd"/>
            <w:r>
              <w:t xml:space="preserve"> del </w:t>
            </w:r>
            <w:proofErr w:type="spellStart"/>
            <w:r>
              <w:t>posboom</w:t>
            </w:r>
            <w:proofErr w:type="spellEnd"/>
            <w:r>
              <w:t xml:space="preserve"> </w:t>
            </w:r>
            <w:r w:rsidRPr="00E02AE7">
              <w:t xml:space="preserve">(Manuel </w:t>
            </w:r>
            <w:proofErr w:type="spellStart"/>
            <w:r w:rsidRPr="00E02AE7">
              <w:t>Puig</w:t>
            </w:r>
            <w:proofErr w:type="spellEnd"/>
            <w:r w:rsidRPr="00E02AE7">
              <w:t xml:space="preserve">, </w:t>
            </w:r>
            <w:proofErr w:type="spellStart"/>
            <w:r w:rsidRPr="00E02AE7">
              <w:t>Bryce</w:t>
            </w:r>
            <w:proofErr w:type="spellEnd"/>
            <w:r w:rsidRPr="00E02AE7">
              <w:t xml:space="preserve"> </w:t>
            </w:r>
            <w:proofErr w:type="spellStart"/>
            <w:r w:rsidRPr="00E02AE7">
              <w:t>Echenique</w:t>
            </w:r>
            <w:proofErr w:type="spellEnd"/>
            <w:r w:rsidRPr="00E02AE7">
              <w:t xml:space="preserve">, </w:t>
            </w:r>
            <w:proofErr w:type="spellStart"/>
            <w:r w:rsidRPr="00E02AE7">
              <w:t>Cabrera</w:t>
            </w:r>
            <w:proofErr w:type="spellEnd"/>
            <w:r w:rsidRPr="00E02AE7">
              <w:t xml:space="preserve"> </w:t>
            </w:r>
            <w:proofErr w:type="spellStart"/>
            <w:r w:rsidRPr="00E02AE7">
              <w:t>Infante</w:t>
            </w:r>
            <w:proofErr w:type="spellEnd"/>
            <w:r w:rsidRPr="00E02AE7">
              <w:t xml:space="preserve">, Tomás </w:t>
            </w:r>
            <w:proofErr w:type="spellStart"/>
            <w:r w:rsidRPr="00E02AE7">
              <w:t>Eloy</w:t>
            </w:r>
            <w:proofErr w:type="spellEnd"/>
            <w:r w:rsidRPr="00E02AE7">
              <w:t xml:space="preserve"> </w:t>
            </w:r>
            <w:proofErr w:type="spellStart"/>
            <w:r w:rsidRPr="00E02AE7">
              <w:t>Martínez</w:t>
            </w:r>
            <w:proofErr w:type="spellEnd"/>
            <w:r w:rsidRPr="00E02AE7">
              <w:t xml:space="preserve">, </w:t>
            </w:r>
            <w:proofErr w:type="spellStart"/>
            <w:r w:rsidRPr="00E02AE7">
              <w:t>Reinaldo</w:t>
            </w:r>
            <w:proofErr w:type="spellEnd"/>
            <w:r w:rsidRPr="00E02AE7">
              <w:t xml:space="preserve"> </w:t>
            </w:r>
            <w:proofErr w:type="spellStart"/>
            <w:r w:rsidRPr="00E02AE7">
              <w:t>Arenas</w:t>
            </w:r>
            <w:proofErr w:type="spellEnd"/>
            <w:r w:rsidRPr="00E02AE7">
              <w:t xml:space="preserve">, </w:t>
            </w:r>
            <w:proofErr w:type="spellStart"/>
            <w:r w:rsidRPr="00E02AE7">
              <w:t>Álvaro</w:t>
            </w:r>
            <w:proofErr w:type="spellEnd"/>
            <w:r w:rsidRPr="00E02AE7">
              <w:t xml:space="preserve"> </w:t>
            </w:r>
            <w:proofErr w:type="spellStart"/>
            <w:r w:rsidRPr="00E02AE7">
              <w:t>Mutis</w:t>
            </w:r>
            <w:proofErr w:type="spellEnd"/>
            <w:r w:rsidRPr="00E02AE7">
              <w:t>, Laur</w:t>
            </w:r>
            <w:r>
              <w:t xml:space="preserve">a </w:t>
            </w:r>
            <w:proofErr w:type="spellStart"/>
            <w:r>
              <w:t>Esquivel</w:t>
            </w:r>
            <w:proofErr w:type="spellEnd"/>
            <w:r>
              <w:t xml:space="preserve">, </w:t>
            </w:r>
            <w:proofErr w:type="spellStart"/>
            <w:r>
              <w:t>Isabel</w:t>
            </w:r>
            <w:proofErr w:type="spellEnd"/>
            <w:r>
              <w:t xml:space="preserve"> Allende etc</w:t>
            </w:r>
            <w:r w:rsidRPr="00E02AE7">
              <w:t>.)</w:t>
            </w:r>
            <w:r>
              <w:t>.</w:t>
            </w:r>
            <w:r w:rsidRPr="00140D39">
              <w:t xml:space="preserve"> </w:t>
            </w:r>
          </w:p>
          <w:p w:rsidR="00A40C2E" w:rsidRPr="00D62AC0" w:rsidRDefault="00A40C2E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eastAsia="en-US"/>
              </w:rPr>
            </w:pP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részletes (hetekre bontott) tematika</w:t>
            </w:r>
          </w:p>
        </w:tc>
        <w:tc>
          <w:tcPr>
            <w:tcW w:w="6345" w:type="dxa"/>
          </w:tcPr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1. </w:t>
            </w:r>
            <w:proofErr w:type="spellStart"/>
            <w:r w:rsidRPr="004F6277">
              <w:rPr>
                <w:bCs/>
              </w:rPr>
              <w:t>Introducción</w:t>
            </w:r>
            <w:proofErr w:type="spellEnd"/>
            <w:r w:rsidRPr="004F6277">
              <w:rPr>
                <w:bCs/>
              </w:rPr>
              <w:t xml:space="preserve"> a la </w:t>
            </w:r>
            <w:proofErr w:type="spellStart"/>
            <w:r w:rsidRPr="004F6277">
              <w:rPr>
                <w:bCs/>
              </w:rPr>
              <w:t>nueva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novela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hispanoamericana</w:t>
            </w:r>
            <w:proofErr w:type="spellEnd"/>
            <w:r w:rsidRPr="004F6277">
              <w:rPr>
                <w:bCs/>
              </w:rPr>
              <w:t xml:space="preserve"> del </w:t>
            </w:r>
            <w:proofErr w:type="spellStart"/>
            <w:r w:rsidRPr="004F6277">
              <w:rPr>
                <w:bCs/>
              </w:rPr>
              <w:t>siglo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XX</w:t>
            </w:r>
            <w:proofErr w:type="spellEnd"/>
            <w:r w:rsidRPr="004F6277">
              <w:rPr>
                <w:bCs/>
              </w:rPr>
              <w:t xml:space="preserve">: </w:t>
            </w:r>
            <w:proofErr w:type="spellStart"/>
            <w:r w:rsidRPr="004F6277">
              <w:rPr>
                <w:bCs/>
              </w:rPr>
              <w:t>fuentes</w:t>
            </w:r>
            <w:proofErr w:type="spellEnd"/>
            <w:r w:rsidRPr="004F6277">
              <w:rPr>
                <w:bCs/>
              </w:rPr>
              <w:t xml:space="preserve">, </w:t>
            </w:r>
            <w:proofErr w:type="spellStart"/>
            <w:r w:rsidRPr="004F6277">
              <w:rPr>
                <w:bCs/>
              </w:rPr>
              <w:t>autores</w:t>
            </w:r>
            <w:proofErr w:type="spellEnd"/>
            <w:r w:rsidRPr="004F6277">
              <w:rPr>
                <w:bCs/>
              </w:rPr>
              <w:t xml:space="preserve"> y </w:t>
            </w:r>
            <w:proofErr w:type="spellStart"/>
            <w:r w:rsidRPr="004F6277">
              <w:rPr>
                <w:bCs/>
              </w:rPr>
              <w:t>tendencias</w:t>
            </w:r>
            <w:proofErr w:type="spellEnd"/>
            <w:r w:rsidRPr="004F6277">
              <w:rPr>
                <w:bCs/>
              </w:rPr>
              <w:t xml:space="preserve">  </w:t>
            </w:r>
          </w:p>
          <w:p w:rsidR="004F6277" w:rsidRPr="004F6277" w:rsidRDefault="004F6277" w:rsidP="004F6277">
            <w:pPr>
              <w:jc w:val="left"/>
            </w:pPr>
            <w:r w:rsidRPr="004F6277">
              <w:t xml:space="preserve">  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2. Jorge Luis Borges y la </w:t>
            </w:r>
            <w:proofErr w:type="spellStart"/>
            <w:r w:rsidRPr="004F6277">
              <w:rPr>
                <w:bCs/>
              </w:rPr>
              <w:t>literatura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fantástica</w:t>
            </w:r>
            <w:proofErr w:type="spellEnd"/>
            <w:r w:rsidRPr="004F6277">
              <w:rPr>
                <w:bCs/>
              </w:rPr>
              <w:t xml:space="preserve"> 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    </w:t>
            </w:r>
            <w:proofErr w:type="spellStart"/>
            <w:r w:rsidRPr="004F6277">
              <w:rPr>
                <w:bCs/>
              </w:rPr>
              <w:t>-Ficciones</w:t>
            </w:r>
            <w:proofErr w:type="spellEnd"/>
            <w:r w:rsidRPr="004F6277">
              <w:rPr>
                <w:bCs/>
              </w:rPr>
              <w:t xml:space="preserve">, </w:t>
            </w:r>
            <w:proofErr w:type="spellStart"/>
            <w:r w:rsidRPr="004F6277">
              <w:rPr>
                <w:bCs/>
              </w:rPr>
              <w:t>Aleph</w:t>
            </w:r>
            <w:proofErr w:type="spellEnd"/>
          </w:p>
          <w:p w:rsidR="004F6277" w:rsidRPr="004F6277" w:rsidRDefault="004F6277" w:rsidP="004F6277">
            <w:pPr>
              <w:jc w:val="left"/>
            </w:pPr>
            <w:r w:rsidRPr="004F6277">
              <w:t xml:space="preserve">  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3. </w:t>
            </w:r>
            <w:proofErr w:type="spellStart"/>
            <w:r w:rsidRPr="004F6277">
              <w:rPr>
                <w:bCs/>
              </w:rPr>
              <w:t>Lo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real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maravilloso</w:t>
            </w:r>
            <w:proofErr w:type="spellEnd"/>
            <w:r w:rsidRPr="004F6277">
              <w:rPr>
                <w:bCs/>
              </w:rPr>
              <w:t xml:space="preserve"> y el </w:t>
            </w:r>
            <w:proofErr w:type="spellStart"/>
            <w:r w:rsidRPr="004F6277">
              <w:rPr>
                <w:bCs/>
              </w:rPr>
              <w:t>realismo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mágico</w:t>
            </w:r>
            <w:proofErr w:type="spellEnd"/>
            <w:r w:rsidRPr="004F6277">
              <w:rPr>
                <w:bCs/>
              </w:rPr>
              <w:t xml:space="preserve">: </w:t>
            </w:r>
            <w:proofErr w:type="spellStart"/>
            <w:r w:rsidRPr="004F6277">
              <w:rPr>
                <w:bCs/>
              </w:rPr>
              <w:t>Alejo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Carpentier</w:t>
            </w:r>
            <w:proofErr w:type="spellEnd"/>
            <w:r w:rsidRPr="004F6277">
              <w:rPr>
                <w:bCs/>
              </w:rPr>
              <w:t xml:space="preserve"> y Miguel </w:t>
            </w:r>
            <w:proofErr w:type="spellStart"/>
            <w:r w:rsidRPr="004F6277">
              <w:rPr>
                <w:bCs/>
              </w:rPr>
              <w:t>Ángel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Asturias</w:t>
            </w:r>
            <w:proofErr w:type="spellEnd"/>
            <w:r w:rsidRPr="004F6277">
              <w:rPr>
                <w:bCs/>
              </w:rPr>
              <w:t xml:space="preserve"> 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    </w:t>
            </w:r>
            <w:proofErr w:type="spellStart"/>
            <w:r w:rsidRPr="004F6277">
              <w:rPr>
                <w:bCs/>
              </w:rPr>
              <w:t>-Alejo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Carpentier</w:t>
            </w:r>
            <w:proofErr w:type="spellEnd"/>
            <w:r w:rsidRPr="004F6277">
              <w:rPr>
                <w:bCs/>
              </w:rPr>
              <w:t xml:space="preserve">: Los </w:t>
            </w:r>
            <w:proofErr w:type="spellStart"/>
            <w:r w:rsidRPr="004F6277">
              <w:rPr>
                <w:bCs/>
              </w:rPr>
              <w:t>pasos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perdidos</w:t>
            </w:r>
            <w:proofErr w:type="spellEnd"/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    -M. </w:t>
            </w:r>
            <w:proofErr w:type="spellStart"/>
            <w:r w:rsidRPr="004F6277">
              <w:rPr>
                <w:bCs/>
              </w:rPr>
              <w:t>Ángel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Asturias</w:t>
            </w:r>
            <w:proofErr w:type="spellEnd"/>
            <w:r w:rsidRPr="004F6277">
              <w:rPr>
                <w:bCs/>
              </w:rPr>
              <w:t xml:space="preserve">: El </w:t>
            </w:r>
            <w:proofErr w:type="spellStart"/>
            <w:r w:rsidRPr="004F6277">
              <w:rPr>
                <w:bCs/>
              </w:rPr>
              <w:t>Señor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Presidente</w:t>
            </w:r>
            <w:proofErr w:type="spellEnd"/>
          </w:p>
          <w:p w:rsidR="004F6277" w:rsidRPr="004F6277" w:rsidRDefault="004F6277" w:rsidP="004F6277">
            <w:pPr>
              <w:jc w:val="left"/>
            </w:pPr>
            <w:r w:rsidRPr="004F6277">
              <w:t xml:space="preserve">  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4. La </w:t>
            </w:r>
            <w:proofErr w:type="spellStart"/>
            <w:r w:rsidRPr="004F6277">
              <w:rPr>
                <w:bCs/>
              </w:rPr>
              <w:t>nueva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novela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mexicana</w:t>
            </w:r>
            <w:proofErr w:type="spellEnd"/>
            <w:r w:rsidRPr="004F6277">
              <w:rPr>
                <w:bCs/>
              </w:rPr>
              <w:t xml:space="preserve">  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    </w:t>
            </w:r>
            <w:proofErr w:type="spellStart"/>
            <w:r w:rsidRPr="004F6277">
              <w:rPr>
                <w:bCs/>
              </w:rPr>
              <w:t>-Juan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Rulfo</w:t>
            </w:r>
            <w:proofErr w:type="spellEnd"/>
            <w:r w:rsidRPr="004F6277">
              <w:rPr>
                <w:bCs/>
              </w:rPr>
              <w:t xml:space="preserve">: Pedro </w:t>
            </w:r>
            <w:proofErr w:type="spellStart"/>
            <w:r w:rsidRPr="004F6277">
              <w:rPr>
                <w:bCs/>
              </w:rPr>
              <w:t>Páramo</w:t>
            </w:r>
            <w:proofErr w:type="spellEnd"/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    </w:t>
            </w:r>
            <w:proofErr w:type="spellStart"/>
            <w:r w:rsidRPr="004F6277">
              <w:rPr>
                <w:bCs/>
              </w:rPr>
              <w:t>-Carlos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Fuentes</w:t>
            </w:r>
            <w:proofErr w:type="spellEnd"/>
            <w:r w:rsidRPr="004F6277">
              <w:rPr>
                <w:bCs/>
              </w:rPr>
              <w:t xml:space="preserve">: La </w:t>
            </w:r>
            <w:proofErr w:type="spellStart"/>
            <w:r w:rsidRPr="004F6277">
              <w:rPr>
                <w:bCs/>
              </w:rPr>
              <w:t>muerte</w:t>
            </w:r>
            <w:proofErr w:type="spellEnd"/>
            <w:r w:rsidRPr="004F6277">
              <w:rPr>
                <w:bCs/>
              </w:rPr>
              <w:t xml:space="preserve"> de </w:t>
            </w:r>
            <w:proofErr w:type="spellStart"/>
            <w:r w:rsidRPr="004F6277">
              <w:rPr>
                <w:bCs/>
              </w:rPr>
              <w:t>Artemio</w:t>
            </w:r>
            <w:proofErr w:type="spellEnd"/>
            <w:r w:rsidRPr="004F6277">
              <w:rPr>
                <w:bCs/>
              </w:rPr>
              <w:t xml:space="preserve"> Cruz</w:t>
            </w:r>
          </w:p>
          <w:p w:rsidR="004F6277" w:rsidRPr="004F6277" w:rsidRDefault="004F6277" w:rsidP="004F6277">
            <w:pPr>
              <w:jc w:val="left"/>
            </w:pPr>
            <w:r w:rsidRPr="004F6277">
              <w:t xml:space="preserve">  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5. Las </w:t>
            </w:r>
            <w:proofErr w:type="spellStart"/>
            <w:r w:rsidRPr="004F6277">
              <w:rPr>
                <w:bCs/>
              </w:rPr>
              <w:t>novelas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sociales</w:t>
            </w:r>
            <w:proofErr w:type="spellEnd"/>
            <w:r w:rsidRPr="004F6277">
              <w:rPr>
                <w:bCs/>
              </w:rPr>
              <w:t xml:space="preserve"> de Mario </w:t>
            </w:r>
            <w:proofErr w:type="spellStart"/>
            <w:r w:rsidRPr="004F6277">
              <w:rPr>
                <w:bCs/>
              </w:rPr>
              <w:t>Vargas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Llosa</w:t>
            </w:r>
            <w:proofErr w:type="spellEnd"/>
            <w:r w:rsidRPr="004F6277">
              <w:rPr>
                <w:bCs/>
              </w:rPr>
              <w:t xml:space="preserve">  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    </w:t>
            </w:r>
            <w:proofErr w:type="spellStart"/>
            <w:r w:rsidRPr="004F6277">
              <w:rPr>
                <w:bCs/>
              </w:rPr>
              <w:t>-La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ciudad</w:t>
            </w:r>
            <w:proofErr w:type="spellEnd"/>
            <w:r w:rsidRPr="004F6277">
              <w:rPr>
                <w:bCs/>
              </w:rPr>
              <w:t xml:space="preserve"> y </w:t>
            </w:r>
            <w:proofErr w:type="spellStart"/>
            <w:r w:rsidRPr="004F6277">
              <w:rPr>
                <w:bCs/>
              </w:rPr>
              <w:t>los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perros</w:t>
            </w:r>
            <w:proofErr w:type="spellEnd"/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lastRenderedPageBreak/>
              <w:t xml:space="preserve">    </w:t>
            </w:r>
            <w:proofErr w:type="spellStart"/>
            <w:r w:rsidRPr="004F6277">
              <w:rPr>
                <w:bCs/>
              </w:rPr>
              <w:t>-Conversación</w:t>
            </w:r>
            <w:proofErr w:type="spellEnd"/>
            <w:r w:rsidRPr="004F6277">
              <w:rPr>
                <w:bCs/>
              </w:rPr>
              <w:t xml:space="preserve"> en la </w:t>
            </w:r>
            <w:proofErr w:type="spellStart"/>
            <w:r w:rsidRPr="004F6277">
              <w:rPr>
                <w:bCs/>
              </w:rPr>
              <w:t>Catedral</w:t>
            </w:r>
            <w:proofErr w:type="spellEnd"/>
            <w:r w:rsidRPr="004F6277">
              <w:rPr>
                <w:bCs/>
              </w:rPr>
              <w:t xml:space="preserve">/La </w:t>
            </w:r>
            <w:proofErr w:type="spellStart"/>
            <w:r w:rsidRPr="004F6277">
              <w:rPr>
                <w:bCs/>
              </w:rPr>
              <w:t>Casa</w:t>
            </w:r>
            <w:proofErr w:type="spellEnd"/>
            <w:r w:rsidRPr="004F6277">
              <w:rPr>
                <w:bCs/>
              </w:rPr>
              <w:t xml:space="preserve"> Verde/La </w:t>
            </w:r>
            <w:proofErr w:type="spellStart"/>
            <w:r w:rsidRPr="004F6277">
              <w:rPr>
                <w:bCs/>
              </w:rPr>
              <w:t>fiesta</w:t>
            </w:r>
            <w:proofErr w:type="spellEnd"/>
            <w:r w:rsidRPr="004F6277">
              <w:rPr>
                <w:bCs/>
              </w:rPr>
              <w:t xml:space="preserve"> del </w:t>
            </w:r>
            <w:proofErr w:type="spellStart"/>
            <w:r w:rsidRPr="004F6277">
              <w:rPr>
                <w:bCs/>
              </w:rPr>
              <w:t>chivo</w:t>
            </w:r>
            <w:proofErr w:type="spellEnd"/>
          </w:p>
          <w:p w:rsidR="004F6277" w:rsidRPr="004F6277" w:rsidRDefault="004F6277" w:rsidP="004F6277">
            <w:pPr>
              <w:jc w:val="left"/>
            </w:pPr>
            <w:r w:rsidRPr="004F6277">
              <w:t xml:space="preserve">  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7. Las </w:t>
            </w:r>
            <w:proofErr w:type="spellStart"/>
            <w:r w:rsidRPr="004F6277">
              <w:rPr>
                <w:bCs/>
              </w:rPr>
              <w:t>novelas</w:t>
            </w:r>
            <w:proofErr w:type="spellEnd"/>
            <w:r w:rsidRPr="004F6277">
              <w:rPr>
                <w:bCs/>
              </w:rPr>
              <w:t xml:space="preserve"> del </w:t>
            </w:r>
            <w:proofErr w:type="spellStart"/>
            <w:r w:rsidRPr="004F6277">
              <w:rPr>
                <w:bCs/>
              </w:rPr>
              <w:t>dictador</w:t>
            </w:r>
            <w:proofErr w:type="spellEnd"/>
            <w:r w:rsidRPr="004F6277">
              <w:rPr>
                <w:bCs/>
              </w:rPr>
              <w:t xml:space="preserve">: </w:t>
            </w:r>
            <w:proofErr w:type="spellStart"/>
            <w:r w:rsidRPr="004F6277">
              <w:rPr>
                <w:bCs/>
              </w:rPr>
              <w:t>Augusto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Roa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Bastos</w:t>
            </w:r>
            <w:proofErr w:type="spellEnd"/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    </w:t>
            </w:r>
            <w:proofErr w:type="spellStart"/>
            <w:r w:rsidRPr="004F6277">
              <w:rPr>
                <w:bCs/>
              </w:rPr>
              <w:t>-Hijo</w:t>
            </w:r>
            <w:proofErr w:type="spellEnd"/>
            <w:r w:rsidRPr="004F6277">
              <w:rPr>
                <w:bCs/>
              </w:rPr>
              <w:t xml:space="preserve"> de </w:t>
            </w:r>
            <w:proofErr w:type="spellStart"/>
            <w:r w:rsidRPr="004F6277">
              <w:rPr>
                <w:bCs/>
              </w:rPr>
              <w:t>hombre</w:t>
            </w:r>
            <w:proofErr w:type="spellEnd"/>
          </w:p>
          <w:p w:rsidR="004F6277" w:rsidRPr="004F6277" w:rsidRDefault="004F6277" w:rsidP="004F6277">
            <w:pPr>
              <w:jc w:val="left"/>
            </w:pPr>
            <w:r w:rsidRPr="004F6277">
              <w:t> 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8. La </w:t>
            </w:r>
            <w:proofErr w:type="spellStart"/>
            <w:r w:rsidRPr="004F6277">
              <w:rPr>
                <w:bCs/>
              </w:rPr>
              <w:t>narrativa</w:t>
            </w:r>
            <w:proofErr w:type="spellEnd"/>
            <w:r w:rsidRPr="004F6277">
              <w:rPr>
                <w:bCs/>
              </w:rPr>
              <w:t xml:space="preserve"> de G. García Márquez: la </w:t>
            </w:r>
            <w:proofErr w:type="spellStart"/>
            <w:r w:rsidRPr="004F6277">
              <w:rPr>
                <w:bCs/>
              </w:rPr>
              <w:t>magia</w:t>
            </w:r>
            <w:proofErr w:type="spellEnd"/>
            <w:r w:rsidRPr="004F6277">
              <w:rPr>
                <w:bCs/>
              </w:rPr>
              <w:t xml:space="preserve"> y la </w:t>
            </w:r>
            <w:proofErr w:type="spellStart"/>
            <w:r w:rsidRPr="004F6277">
              <w:rPr>
                <w:bCs/>
              </w:rPr>
              <w:t>violencia</w:t>
            </w:r>
            <w:proofErr w:type="spellEnd"/>
            <w:r w:rsidRPr="004F6277">
              <w:rPr>
                <w:bCs/>
              </w:rPr>
              <w:t xml:space="preserve"> 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proofErr w:type="spellStart"/>
            <w:r w:rsidRPr="004F6277">
              <w:rPr>
                <w:bCs/>
              </w:rPr>
              <w:t>-Cien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años</w:t>
            </w:r>
            <w:proofErr w:type="spellEnd"/>
            <w:r w:rsidRPr="004F6277">
              <w:rPr>
                <w:bCs/>
              </w:rPr>
              <w:t xml:space="preserve"> de </w:t>
            </w:r>
            <w:proofErr w:type="spellStart"/>
            <w:r w:rsidRPr="004F6277">
              <w:rPr>
                <w:bCs/>
              </w:rPr>
              <w:t>soledad</w:t>
            </w:r>
            <w:proofErr w:type="spellEnd"/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proofErr w:type="spellStart"/>
            <w:r w:rsidRPr="004F6277">
              <w:rPr>
                <w:bCs/>
              </w:rPr>
              <w:t>-El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otoño</w:t>
            </w:r>
            <w:proofErr w:type="spellEnd"/>
            <w:r w:rsidRPr="004F6277">
              <w:rPr>
                <w:bCs/>
              </w:rPr>
              <w:t xml:space="preserve"> del </w:t>
            </w:r>
            <w:proofErr w:type="spellStart"/>
            <w:r w:rsidRPr="004F6277">
              <w:rPr>
                <w:bCs/>
              </w:rPr>
              <w:t>patriarca</w:t>
            </w:r>
            <w:proofErr w:type="spellEnd"/>
          </w:p>
          <w:p w:rsidR="004F6277" w:rsidRPr="004F6277" w:rsidRDefault="004F6277" w:rsidP="004F6277">
            <w:pPr>
              <w:jc w:val="left"/>
            </w:pPr>
            <w:r w:rsidRPr="004F6277">
              <w:t> 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 9. El </w:t>
            </w:r>
            <w:proofErr w:type="spellStart"/>
            <w:r w:rsidRPr="004F6277">
              <w:rPr>
                <w:bCs/>
              </w:rPr>
              <w:t>existencialismo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rioplatense</w:t>
            </w:r>
            <w:proofErr w:type="spellEnd"/>
            <w:r w:rsidRPr="004F6277">
              <w:rPr>
                <w:bCs/>
              </w:rPr>
              <w:t xml:space="preserve">: la </w:t>
            </w:r>
            <w:proofErr w:type="spellStart"/>
            <w:r w:rsidRPr="004F6277">
              <w:rPr>
                <w:bCs/>
              </w:rPr>
              <w:t>narrativa</w:t>
            </w:r>
            <w:proofErr w:type="spellEnd"/>
            <w:r w:rsidRPr="004F6277">
              <w:rPr>
                <w:bCs/>
              </w:rPr>
              <w:t xml:space="preserve"> de </w:t>
            </w:r>
            <w:proofErr w:type="spellStart"/>
            <w:r w:rsidRPr="004F6277">
              <w:rPr>
                <w:bCs/>
              </w:rPr>
              <w:t>Ernesto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Sabato</w:t>
            </w:r>
            <w:proofErr w:type="spellEnd"/>
            <w:r w:rsidRPr="004F6277">
              <w:rPr>
                <w:bCs/>
              </w:rPr>
              <w:t xml:space="preserve"> y Juan Carlos </w:t>
            </w:r>
            <w:proofErr w:type="spellStart"/>
            <w:r w:rsidRPr="004F6277">
              <w:rPr>
                <w:bCs/>
              </w:rPr>
              <w:t>Onetti</w:t>
            </w:r>
            <w:proofErr w:type="spellEnd"/>
            <w:r w:rsidRPr="004F6277">
              <w:rPr>
                <w:bCs/>
              </w:rPr>
              <w:t xml:space="preserve"> 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proofErr w:type="spellStart"/>
            <w:r w:rsidRPr="004F6277">
              <w:rPr>
                <w:bCs/>
              </w:rPr>
              <w:t>-Ernesto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Sabato</w:t>
            </w:r>
            <w:proofErr w:type="spellEnd"/>
            <w:r w:rsidRPr="004F6277">
              <w:rPr>
                <w:bCs/>
              </w:rPr>
              <w:t xml:space="preserve">: El </w:t>
            </w:r>
            <w:proofErr w:type="spellStart"/>
            <w:r w:rsidRPr="004F6277">
              <w:rPr>
                <w:bCs/>
              </w:rPr>
              <w:t>túnel</w:t>
            </w:r>
            <w:proofErr w:type="spellEnd"/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proofErr w:type="spellStart"/>
            <w:r w:rsidRPr="004F6277">
              <w:rPr>
                <w:bCs/>
              </w:rPr>
              <w:t>-Juan</w:t>
            </w:r>
            <w:proofErr w:type="spellEnd"/>
            <w:r w:rsidRPr="004F6277">
              <w:rPr>
                <w:bCs/>
              </w:rPr>
              <w:t xml:space="preserve"> Carlos </w:t>
            </w:r>
            <w:proofErr w:type="spellStart"/>
            <w:r w:rsidRPr="004F6277">
              <w:rPr>
                <w:bCs/>
              </w:rPr>
              <w:t>Onetti</w:t>
            </w:r>
            <w:proofErr w:type="spellEnd"/>
            <w:r w:rsidRPr="004F6277">
              <w:rPr>
                <w:bCs/>
              </w:rPr>
              <w:t xml:space="preserve">: El </w:t>
            </w:r>
            <w:proofErr w:type="spellStart"/>
            <w:r w:rsidRPr="004F6277">
              <w:rPr>
                <w:bCs/>
              </w:rPr>
              <w:t>astillero</w:t>
            </w:r>
            <w:proofErr w:type="spellEnd"/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> 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10. </w:t>
            </w:r>
            <w:proofErr w:type="spellStart"/>
            <w:r w:rsidRPr="004F6277">
              <w:rPr>
                <w:bCs/>
              </w:rPr>
              <w:t>Lo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real</w:t>
            </w:r>
            <w:proofErr w:type="spellEnd"/>
            <w:r w:rsidRPr="004F6277">
              <w:rPr>
                <w:bCs/>
              </w:rPr>
              <w:t xml:space="preserve"> y </w:t>
            </w:r>
            <w:proofErr w:type="spellStart"/>
            <w:r w:rsidRPr="004F6277">
              <w:rPr>
                <w:bCs/>
              </w:rPr>
              <w:t>lo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fantástico</w:t>
            </w:r>
            <w:proofErr w:type="spellEnd"/>
            <w:r w:rsidRPr="004F6277">
              <w:rPr>
                <w:bCs/>
              </w:rPr>
              <w:t xml:space="preserve">: el </w:t>
            </w:r>
            <w:proofErr w:type="spellStart"/>
            <w:r w:rsidRPr="004F6277">
              <w:rPr>
                <w:bCs/>
              </w:rPr>
              <w:t>mundo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narrativo</w:t>
            </w:r>
            <w:proofErr w:type="spellEnd"/>
            <w:r w:rsidRPr="004F6277">
              <w:rPr>
                <w:bCs/>
              </w:rPr>
              <w:t xml:space="preserve"> de </w:t>
            </w:r>
            <w:proofErr w:type="spellStart"/>
            <w:r w:rsidRPr="004F6277">
              <w:rPr>
                <w:bCs/>
              </w:rPr>
              <w:t>Julio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Cortázar</w:t>
            </w:r>
            <w:proofErr w:type="spellEnd"/>
            <w:r w:rsidRPr="004F6277">
              <w:rPr>
                <w:bCs/>
              </w:rPr>
              <w:t xml:space="preserve"> 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proofErr w:type="spellStart"/>
            <w:r w:rsidRPr="004F6277">
              <w:rPr>
                <w:bCs/>
              </w:rPr>
              <w:t>-Las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armas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secretas</w:t>
            </w:r>
            <w:proofErr w:type="spellEnd"/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proofErr w:type="spellStart"/>
            <w:r w:rsidRPr="004F6277">
              <w:rPr>
                <w:bCs/>
              </w:rPr>
              <w:t>-Rayuela</w:t>
            </w:r>
            <w:proofErr w:type="spellEnd"/>
          </w:p>
          <w:p w:rsidR="004F6277" w:rsidRPr="004F6277" w:rsidRDefault="004F6277" w:rsidP="004F6277">
            <w:pPr>
              <w:jc w:val="left"/>
            </w:pPr>
            <w:r w:rsidRPr="004F6277">
              <w:t> 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11. El </w:t>
            </w:r>
            <w:proofErr w:type="spellStart"/>
            <w:r w:rsidRPr="004F6277">
              <w:rPr>
                <w:bCs/>
              </w:rPr>
              <w:t>desarrollo</w:t>
            </w:r>
            <w:proofErr w:type="spellEnd"/>
            <w:r w:rsidRPr="004F6277">
              <w:rPr>
                <w:bCs/>
              </w:rPr>
              <w:t xml:space="preserve"> de la </w:t>
            </w:r>
            <w:proofErr w:type="spellStart"/>
            <w:r w:rsidRPr="004F6277">
              <w:rPr>
                <w:bCs/>
              </w:rPr>
              <w:t>narrativa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chilena</w:t>
            </w:r>
            <w:proofErr w:type="spellEnd"/>
            <w:r w:rsidRPr="004F6277">
              <w:rPr>
                <w:bCs/>
              </w:rPr>
              <w:t xml:space="preserve">: José </w:t>
            </w:r>
            <w:proofErr w:type="spellStart"/>
            <w:r w:rsidRPr="004F6277">
              <w:rPr>
                <w:bCs/>
              </w:rPr>
              <w:t>Donoso</w:t>
            </w:r>
            <w:proofErr w:type="spellEnd"/>
            <w:r w:rsidRPr="004F6277">
              <w:rPr>
                <w:bCs/>
              </w:rPr>
              <w:t xml:space="preserve">, Antonio </w:t>
            </w:r>
            <w:proofErr w:type="spellStart"/>
            <w:r w:rsidRPr="004F6277">
              <w:rPr>
                <w:bCs/>
              </w:rPr>
              <w:t>Skármeta</w:t>
            </w:r>
            <w:proofErr w:type="spellEnd"/>
            <w:r w:rsidRPr="004F6277">
              <w:rPr>
                <w:bCs/>
              </w:rPr>
              <w:t xml:space="preserve"> y Roberto </w:t>
            </w:r>
            <w:proofErr w:type="spellStart"/>
            <w:r w:rsidRPr="004F6277">
              <w:rPr>
                <w:bCs/>
              </w:rPr>
              <w:t>Bolaño</w:t>
            </w:r>
            <w:proofErr w:type="spellEnd"/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proofErr w:type="spellStart"/>
            <w:r w:rsidRPr="004F6277">
              <w:rPr>
                <w:bCs/>
              </w:rPr>
              <w:t>-José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Donoso</w:t>
            </w:r>
            <w:proofErr w:type="spellEnd"/>
            <w:r w:rsidRPr="004F6277">
              <w:rPr>
                <w:bCs/>
              </w:rPr>
              <w:t xml:space="preserve">: El </w:t>
            </w:r>
            <w:proofErr w:type="spellStart"/>
            <w:r w:rsidRPr="004F6277">
              <w:rPr>
                <w:bCs/>
              </w:rPr>
              <w:t>lugar</w:t>
            </w:r>
            <w:proofErr w:type="spellEnd"/>
            <w:r w:rsidRPr="004F6277">
              <w:rPr>
                <w:bCs/>
              </w:rPr>
              <w:t xml:space="preserve"> sin </w:t>
            </w:r>
            <w:proofErr w:type="spellStart"/>
            <w:r w:rsidRPr="004F6277">
              <w:rPr>
                <w:bCs/>
              </w:rPr>
              <w:t>límites</w:t>
            </w:r>
            <w:proofErr w:type="spellEnd"/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proofErr w:type="spellStart"/>
            <w:r w:rsidRPr="004F6277">
              <w:rPr>
                <w:bCs/>
              </w:rPr>
              <w:t>-Antonio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Skármeta</w:t>
            </w:r>
            <w:proofErr w:type="spellEnd"/>
            <w:r w:rsidRPr="004F6277">
              <w:rPr>
                <w:bCs/>
              </w:rPr>
              <w:t xml:space="preserve">: El </w:t>
            </w:r>
            <w:proofErr w:type="spellStart"/>
            <w:r w:rsidRPr="004F6277">
              <w:rPr>
                <w:bCs/>
              </w:rPr>
              <w:t>cartero</w:t>
            </w:r>
            <w:proofErr w:type="spellEnd"/>
            <w:r w:rsidRPr="004F6277">
              <w:rPr>
                <w:bCs/>
              </w:rPr>
              <w:t xml:space="preserve"> de </w:t>
            </w:r>
            <w:proofErr w:type="spellStart"/>
            <w:r w:rsidRPr="004F6277">
              <w:rPr>
                <w:bCs/>
              </w:rPr>
              <w:t>Neruda</w:t>
            </w:r>
            <w:proofErr w:type="spellEnd"/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proofErr w:type="spellStart"/>
            <w:r w:rsidRPr="004F6277">
              <w:rPr>
                <w:bCs/>
              </w:rPr>
              <w:t>-Roberto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Bolaño</w:t>
            </w:r>
            <w:proofErr w:type="spellEnd"/>
            <w:r w:rsidRPr="004F6277">
              <w:rPr>
                <w:bCs/>
              </w:rPr>
              <w:t xml:space="preserve">: </w:t>
            </w:r>
            <w:proofErr w:type="spellStart"/>
            <w:r w:rsidRPr="004F6277">
              <w:rPr>
                <w:bCs/>
              </w:rPr>
              <w:t>Estrella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distante</w:t>
            </w:r>
            <w:proofErr w:type="spellEnd"/>
            <w:r w:rsidRPr="004F6277">
              <w:rPr>
                <w:bCs/>
              </w:rPr>
              <w:t xml:space="preserve">, </w:t>
            </w:r>
            <w:proofErr w:type="spellStart"/>
            <w:r w:rsidRPr="004F6277">
              <w:rPr>
                <w:bCs/>
              </w:rPr>
              <w:t>Nocturno</w:t>
            </w:r>
            <w:proofErr w:type="spellEnd"/>
            <w:r w:rsidRPr="004F6277">
              <w:rPr>
                <w:bCs/>
              </w:rPr>
              <w:t xml:space="preserve"> de Chile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> 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r w:rsidRPr="004F6277">
              <w:rPr>
                <w:bCs/>
              </w:rPr>
              <w:t xml:space="preserve">12. La </w:t>
            </w:r>
            <w:proofErr w:type="spellStart"/>
            <w:r w:rsidRPr="004F6277">
              <w:rPr>
                <w:bCs/>
              </w:rPr>
              <w:t>narrativa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hispanoamericana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hacia</w:t>
            </w:r>
            <w:proofErr w:type="spellEnd"/>
            <w:r w:rsidRPr="004F6277">
              <w:rPr>
                <w:bCs/>
              </w:rPr>
              <w:t xml:space="preserve"> el </w:t>
            </w:r>
            <w:proofErr w:type="spellStart"/>
            <w:r w:rsidRPr="004F6277">
              <w:rPr>
                <w:bCs/>
              </w:rPr>
              <w:t>nuevo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siglo</w:t>
            </w:r>
            <w:proofErr w:type="spellEnd"/>
            <w:r w:rsidRPr="004F6277">
              <w:rPr>
                <w:bCs/>
              </w:rPr>
              <w:t xml:space="preserve">: </w:t>
            </w:r>
            <w:proofErr w:type="spellStart"/>
            <w:r w:rsidRPr="004F6277">
              <w:rPr>
                <w:bCs/>
              </w:rPr>
              <w:t>autores</w:t>
            </w:r>
            <w:proofErr w:type="spellEnd"/>
            <w:r w:rsidRPr="004F6277">
              <w:rPr>
                <w:bCs/>
              </w:rPr>
              <w:t xml:space="preserve">, </w:t>
            </w:r>
            <w:proofErr w:type="spellStart"/>
            <w:r w:rsidRPr="004F6277">
              <w:rPr>
                <w:bCs/>
              </w:rPr>
              <w:t>obras</w:t>
            </w:r>
            <w:proofErr w:type="spellEnd"/>
            <w:r w:rsidRPr="004F6277">
              <w:rPr>
                <w:bCs/>
              </w:rPr>
              <w:t xml:space="preserve"> y </w:t>
            </w:r>
            <w:proofErr w:type="spellStart"/>
            <w:r w:rsidRPr="004F6277">
              <w:rPr>
                <w:bCs/>
              </w:rPr>
              <w:t>tendencias</w:t>
            </w:r>
            <w:proofErr w:type="spellEnd"/>
            <w:r w:rsidRPr="004F6277">
              <w:rPr>
                <w:bCs/>
              </w:rPr>
              <w:t xml:space="preserve"> </w:t>
            </w:r>
          </w:p>
          <w:p w:rsidR="004F6277" w:rsidRPr="004F6277" w:rsidRDefault="004F6277" w:rsidP="004F6277">
            <w:pPr>
              <w:jc w:val="left"/>
              <w:outlineLvl w:val="2"/>
              <w:rPr>
                <w:bCs/>
              </w:rPr>
            </w:pPr>
            <w:proofErr w:type="spellStart"/>
            <w:r w:rsidRPr="004F6277">
              <w:rPr>
                <w:bCs/>
              </w:rPr>
              <w:t>-Manuel</w:t>
            </w:r>
            <w:proofErr w:type="spellEnd"/>
            <w:r w:rsidRPr="004F6277">
              <w:rPr>
                <w:bCs/>
              </w:rPr>
              <w:t xml:space="preserve"> </w:t>
            </w:r>
            <w:proofErr w:type="spellStart"/>
            <w:r w:rsidRPr="004F6277">
              <w:rPr>
                <w:bCs/>
              </w:rPr>
              <w:t>Puig</w:t>
            </w:r>
            <w:proofErr w:type="spellEnd"/>
            <w:r w:rsidRPr="004F6277">
              <w:rPr>
                <w:bCs/>
              </w:rPr>
              <w:t xml:space="preserve">: La </w:t>
            </w:r>
            <w:proofErr w:type="spellStart"/>
            <w:r w:rsidRPr="004F6277">
              <w:rPr>
                <w:bCs/>
              </w:rPr>
              <w:t>traición</w:t>
            </w:r>
            <w:proofErr w:type="spellEnd"/>
            <w:r w:rsidRPr="004F6277">
              <w:rPr>
                <w:bCs/>
              </w:rPr>
              <w:t xml:space="preserve"> de Rita </w:t>
            </w:r>
            <w:proofErr w:type="spellStart"/>
            <w:r w:rsidRPr="004F6277">
              <w:rPr>
                <w:bCs/>
              </w:rPr>
              <w:t>Hayworth</w:t>
            </w:r>
            <w:proofErr w:type="spellEnd"/>
          </w:p>
          <w:p w:rsidR="004F6277" w:rsidRPr="004F6277" w:rsidRDefault="004F6277" w:rsidP="004F6277">
            <w:pPr>
              <w:jc w:val="left"/>
            </w:pPr>
            <w:r w:rsidRPr="004F6277">
              <w:t> </w:t>
            </w:r>
          </w:p>
          <w:p w:rsidR="004F6277" w:rsidRPr="004F6277" w:rsidRDefault="004F6277" w:rsidP="004F6277">
            <w:pPr>
              <w:jc w:val="left"/>
            </w:pPr>
            <w:r w:rsidRPr="004F6277">
              <w:t> </w:t>
            </w:r>
          </w:p>
          <w:p w:rsidR="00A40C2E" w:rsidRPr="004F6277" w:rsidRDefault="00A40C2E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eastAsia="en-US"/>
              </w:rPr>
            </w:pPr>
          </w:p>
        </w:tc>
      </w:tr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903FC9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lastRenderedPageBreak/>
              <w:t>követelmények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jegy</w:t>
            </w:r>
            <w:r>
              <w:rPr>
                <w:color w:val="000000"/>
                <w:szCs w:val="20"/>
                <w:lang w:val="cs-CZ" w:eastAsia="en-US"/>
              </w:rPr>
              <w:t>/aláírás</w:t>
            </w:r>
            <w:r w:rsidRPr="008E5E3D">
              <w:rPr>
                <w:color w:val="000000"/>
                <w:szCs w:val="20"/>
                <w:lang w:val="cs-CZ" w:eastAsia="en-US"/>
              </w:rPr>
              <w:t xml:space="preserve"> megszerzésének f</w:t>
            </w:r>
            <w:r>
              <w:rPr>
                <w:color w:val="000000"/>
                <w:szCs w:val="20"/>
                <w:lang w:val="cs-CZ" w:eastAsia="en-US"/>
              </w:rPr>
              <w:t>e</w:t>
            </w:r>
            <w:r w:rsidRPr="008E5E3D">
              <w:rPr>
                <w:color w:val="000000"/>
                <w:szCs w:val="20"/>
                <w:lang w:val="cs-CZ" w:eastAsia="en-US"/>
              </w:rPr>
              <w:t>ltétele és módja</w:t>
            </w:r>
          </w:p>
        </w:tc>
        <w:tc>
          <w:tcPr>
            <w:tcW w:w="6345" w:type="dxa"/>
          </w:tcPr>
          <w:p w:rsidR="00A40C2E" w:rsidRPr="008E5E3D" w:rsidRDefault="00D62AC0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examen (oral o escrito) al final del semestre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kötelező olvasmányok (ha vannak)</w:t>
            </w:r>
          </w:p>
        </w:tc>
        <w:tc>
          <w:tcPr>
            <w:tcW w:w="6345" w:type="dxa"/>
          </w:tcPr>
          <w:p w:rsidR="00A40C2E" w:rsidRPr="008E5E3D" w:rsidRDefault="004F6277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cinco de las obras mencionadas en la temática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ajánlott olvasmányok (ha vannak)</w:t>
            </w:r>
          </w:p>
        </w:tc>
        <w:tc>
          <w:tcPr>
            <w:tcW w:w="6345" w:type="dxa"/>
          </w:tcPr>
          <w:p w:rsidR="00AE79EA" w:rsidRDefault="00AE79EA" w:rsidP="00AE79EA">
            <w:pPr>
              <w:pStyle w:val="NormlWeb"/>
              <w:spacing w:before="0" w:beforeAutospacing="0" w:after="0" w:afterAutospacing="0"/>
              <w:jc w:val="both"/>
            </w:pPr>
            <w:r w:rsidRPr="00140D39">
              <w:t xml:space="preserve">SÁINZ DE </w:t>
            </w:r>
            <w:proofErr w:type="spellStart"/>
            <w:r w:rsidRPr="00140D39">
              <w:t>MEDRANO</w:t>
            </w:r>
            <w:proofErr w:type="spellEnd"/>
            <w:r w:rsidRPr="00140D39">
              <w:t xml:space="preserve">, Luis: </w:t>
            </w:r>
            <w:proofErr w:type="spellStart"/>
            <w:r w:rsidRPr="00AE79EA">
              <w:rPr>
                <w:i/>
              </w:rPr>
              <w:t>Historia</w:t>
            </w:r>
            <w:proofErr w:type="spellEnd"/>
            <w:r w:rsidRPr="00AE79EA">
              <w:rPr>
                <w:i/>
              </w:rPr>
              <w:t xml:space="preserve"> de la </w:t>
            </w:r>
            <w:proofErr w:type="spellStart"/>
            <w:r w:rsidRPr="00AE79EA">
              <w:rPr>
                <w:i/>
              </w:rPr>
              <w:t>literatura</w:t>
            </w:r>
            <w:proofErr w:type="spellEnd"/>
            <w:r w:rsidRPr="00AE79EA">
              <w:rPr>
                <w:i/>
              </w:rPr>
              <w:t xml:space="preserve"> </w:t>
            </w:r>
            <w:proofErr w:type="spellStart"/>
            <w:r w:rsidRPr="00AE79EA">
              <w:rPr>
                <w:i/>
              </w:rPr>
              <w:t>hispanoamericana</w:t>
            </w:r>
            <w:proofErr w:type="spellEnd"/>
            <w:r w:rsidRPr="00AE79EA">
              <w:rPr>
                <w:i/>
              </w:rPr>
              <w:t xml:space="preserve"> </w:t>
            </w:r>
            <w:proofErr w:type="spellStart"/>
            <w:r w:rsidRPr="00AE79EA">
              <w:rPr>
                <w:i/>
              </w:rPr>
              <w:t>desde</w:t>
            </w:r>
            <w:proofErr w:type="spellEnd"/>
            <w:r w:rsidRPr="00AE79EA">
              <w:rPr>
                <w:i/>
              </w:rPr>
              <w:t xml:space="preserve"> el </w:t>
            </w:r>
            <w:proofErr w:type="spellStart"/>
            <w:r w:rsidRPr="00AE79EA">
              <w:rPr>
                <w:i/>
              </w:rPr>
              <w:t>Modernismo</w:t>
            </w:r>
            <w:proofErr w:type="spellEnd"/>
            <w:r w:rsidRPr="00140D39">
              <w:t>. Madrid, Taurus, 1996.</w:t>
            </w:r>
          </w:p>
          <w:p w:rsidR="00AE79EA" w:rsidRPr="00140D39" w:rsidRDefault="00AE79EA" w:rsidP="00AE79EA">
            <w:pPr>
              <w:spacing w:after="240"/>
              <w:rPr>
                <w:b/>
              </w:rPr>
            </w:pPr>
            <w:r w:rsidRPr="00140D39">
              <w:t xml:space="preserve">SHAW, Donald: </w:t>
            </w:r>
            <w:proofErr w:type="spellStart"/>
            <w:r w:rsidRPr="00AE79EA">
              <w:rPr>
                <w:i/>
              </w:rPr>
              <w:t>Nueva</w:t>
            </w:r>
            <w:proofErr w:type="spellEnd"/>
            <w:r w:rsidRPr="00AE79EA">
              <w:rPr>
                <w:i/>
              </w:rPr>
              <w:t xml:space="preserve"> </w:t>
            </w:r>
            <w:proofErr w:type="spellStart"/>
            <w:r w:rsidRPr="00AE79EA">
              <w:rPr>
                <w:i/>
              </w:rPr>
              <w:t>narrativa</w:t>
            </w:r>
            <w:proofErr w:type="spellEnd"/>
            <w:r w:rsidRPr="00AE79EA">
              <w:rPr>
                <w:i/>
              </w:rPr>
              <w:t xml:space="preserve"> </w:t>
            </w:r>
            <w:proofErr w:type="spellStart"/>
            <w:r w:rsidRPr="00AE79EA">
              <w:rPr>
                <w:i/>
              </w:rPr>
              <w:t>hispanoamericana</w:t>
            </w:r>
            <w:proofErr w:type="spellEnd"/>
            <w:r w:rsidRPr="00AE79EA">
              <w:rPr>
                <w:i/>
              </w:rPr>
              <w:t xml:space="preserve">. Boom, </w:t>
            </w:r>
            <w:proofErr w:type="spellStart"/>
            <w:r w:rsidRPr="00AE79EA">
              <w:rPr>
                <w:i/>
              </w:rPr>
              <w:t>Posboom</w:t>
            </w:r>
            <w:proofErr w:type="spellEnd"/>
            <w:r w:rsidRPr="00AE79EA">
              <w:rPr>
                <w:i/>
              </w:rPr>
              <w:t xml:space="preserve">, </w:t>
            </w:r>
            <w:proofErr w:type="spellStart"/>
            <w:r w:rsidRPr="00AE79EA">
              <w:rPr>
                <w:i/>
              </w:rPr>
              <w:t>Posmodernismo</w:t>
            </w:r>
            <w:proofErr w:type="spellEnd"/>
            <w:r w:rsidRPr="00140D39">
              <w:t xml:space="preserve">. Madrid, </w:t>
            </w:r>
            <w:proofErr w:type="spellStart"/>
            <w:r w:rsidRPr="00140D39">
              <w:t>Cátedra</w:t>
            </w:r>
            <w:proofErr w:type="spellEnd"/>
            <w:r w:rsidRPr="00140D39">
              <w:t>, 2005.</w:t>
            </w:r>
          </w:p>
          <w:p w:rsidR="00A40C2E" w:rsidRPr="008E5E3D" w:rsidRDefault="00A40C2E" w:rsidP="00903FC9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</w:tbl>
    <w:p w:rsidR="00A40C2E" w:rsidRPr="005C256C" w:rsidRDefault="00A40C2E" w:rsidP="00903FC9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903FC9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8D" w:rsidRDefault="00B72F8D" w:rsidP="009C01F4">
      <w:r>
        <w:separator/>
      </w:r>
    </w:p>
  </w:endnote>
  <w:endnote w:type="continuationSeparator" w:id="0">
    <w:p w:rsidR="00B72F8D" w:rsidRDefault="00B72F8D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8D" w:rsidRDefault="00B72F8D" w:rsidP="009C01F4">
      <w:r>
        <w:separator/>
      </w:r>
    </w:p>
  </w:footnote>
  <w:footnote w:type="continuationSeparator" w:id="0">
    <w:p w:rsidR="00B72F8D" w:rsidRDefault="00B72F8D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5E283B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19050" t="0" r="3175" b="0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B72F8D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02"/>
    <w:rsid w:val="00072702"/>
    <w:rsid w:val="00072A89"/>
    <w:rsid w:val="0007742D"/>
    <w:rsid w:val="00081DCF"/>
    <w:rsid w:val="00082AF0"/>
    <w:rsid w:val="000A1CBF"/>
    <w:rsid w:val="000F2C43"/>
    <w:rsid w:val="001058C2"/>
    <w:rsid w:val="00173EAA"/>
    <w:rsid w:val="00186850"/>
    <w:rsid w:val="001B3C2D"/>
    <w:rsid w:val="001B6AD3"/>
    <w:rsid w:val="001D1F18"/>
    <w:rsid w:val="001E5035"/>
    <w:rsid w:val="001F2205"/>
    <w:rsid w:val="00214114"/>
    <w:rsid w:val="002178CB"/>
    <w:rsid w:val="002440BA"/>
    <w:rsid w:val="00262733"/>
    <w:rsid w:val="00262753"/>
    <w:rsid w:val="00265794"/>
    <w:rsid w:val="00287F1A"/>
    <w:rsid w:val="002B7403"/>
    <w:rsid w:val="002D7604"/>
    <w:rsid w:val="002F48B8"/>
    <w:rsid w:val="0030640B"/>
    <w:rsid w:val="00335A4B"/>
    <w:rsid w:val="00343E6A"/>
    <w:rsid w:val="003517BA"/>
    <w:rsid w:val="0035628B"/>
    <w:rsid w:val="00361BE3"/>
    <w:rsid w:val="003807E8"/>
    <w:rsid w:val="00395A62"/>
    <w:rsid w:val="003A23E9"/>
    <w:rsid w:val="003A4DF4"/>
    <w:rsid w:val="003B7F6E"/>
    <w:rsid w:val="003C0A6C"/>
    <w:rsid w:val="003E7380"/>
    <w:rsid w:val="00401E77"/>
    <w:rsid w:val="00410384"/>
    <w:rsid w:val="004323EA"/>
    <w:rsid w:val="00455D59"/>
    <w:rsid w:val="00480805"/>
    <w:rsid w:val="004A2FDF"/>
    <w:rsid w:val="004E1350"/>
    <w:rsid w:val="004F6277"/>
    <w:rsid w:val="00507FD7"/>
    <w:rsid w:val="00520551"/>
    <w:rsid w:val="00521C75"/>
    <w:rsid w:val="005228FB"/>
    <w:rsid w:val="0058772C"/>
    <w:rsid w:val="005C256C"/>
    <w:rsid w:val="005E283B"/>
    <w:rsid w:val="005E7710"/>
    <w:rsid w:val="0061561A"/>
    <w:rsid w:val="00645094"/>
    <w:rsid w:val="00645F17"/>
    <w:rsid w:val="00650ED0"/>
    <w:rsid w:val="00674CC6"/>
    <w:rsid w:val="006E4C67"/>
    <w:rsid w:val="006F49EE"/>
    <w:rsid w:val="0072103B"/>
    <w:rsid w:val="00772B7C"/>
    <w:rsid w:val="00792851"/>
    <w:rsid w:val="007D109F"/>
    <w:rsid w:val="007F55BE"/>
    <w:rsid w:val="00836997"/>
    <w:rsid w:val="008678B3"/>
    <w:rsid w:val="00871408"/>
    <w:rsid w:val="0089785E"/>
    <w:rsid w:val="008B09A4"/>
    <w:rsid w:val="008E5E3D"/>
    <w:rsid w:val="008F3AB7"/>
    <w:rsid w:val="008F3F0B"/>
    <w:rsid w:val="00903FC9"/>
    <w:rsid w:val="0093070F"/>
    <w:rsid w:val="009656CD"/>
    <w:rsid w:val="00976AAB"/>
    <w:rsid w:val="0099135A"/>
    <w:rsid w:val="00997F0D"/>
    <w:rsid w:val="009C01F4"/>
    <w:rsid w:val="009C4ED3"/>
    <w:rsid w:val="00A05827"/>
    <w:rsid w:val="00A215C3"/>
    <w:rsid w:val="00A215FF"/>
    <w:rsid w:val="00A40C2E"/>
    <w:rsid w:val="00A63047"/>
    <w:rsid w:val="00A7652A"/>
    <w:rsid w:val="00AB4B94"/>
    <w:rsid w:val="00AC3406"/>
    <w:rsid w:val="00AE79EA"/>
    <w:rsid w:val="00AF51B6"/>
    <w:rsid w:val="00B12604"/>
    <w:rsid w:val="00B339CE"/>
    <w:rsid w:val="00B72F8D"/>
    <w:rsid w:val="00B77F6E"/>
    <w:rsid w:val="00B94990"/>
    <w:rsid w:val="00B97217"/>
    <w:rsid w:val="00BD735D"/>
    <w:rsid w:val="00BE602B"/>
    <w:rsid w:val="00BF1C28"/>
    <w:rsid w:val="00C238D3"/>
    <w:rsid w:val="00C2494F"/>
    <w:rsid w:val="00C277F8"/>
    <w:rsid w:val="00C3323C"/>
    <w:rsid w:val="00C54E03"/>
    <w:rsid w:val="00C76F48"/>
    <w:rsid w:val="00C834FE"/>
    <w:rsid w:val="00CA51D0"/>
    <w:rsid w:val="00CB2CFE"/>
    <w:rsid w:val="00CC55DA"/>
    <w:rsid w:val="00CE2C84"/>
    <w:rsid w:val="00CF5BA1"/>
    <w:rsid w:val="00D31A01"/>
    <w:rsid w:val="00D3326B"/>
    <w:rsid w:val="00D35BC4"/>
    <w:rsid w:val="00D438EA"/>
    <w:rsid w:val="00D45336"/>
    <w:rsid w:val="00D537C9"/>
    <w:rsid w:val="00D62AC0"/>
    <w:rsid w:val="00DA39B8"/>
    <w:rsid w:val="00E0501A"/>
    <w:rsid w:val="00E128ED"/>
    <w:rsid w:val="00E13C28"/>
    <w:rsid w:val="00E1577C"/>
    <w:rsid w:val="00E32EEB"/>
    <w:rsid w:val="00E412A8"/>
    <w:rsid w:val="00E551C9"/>
    <w:rsid w:val="00E571B4"/>
    <w:rsid w:val="00E7108F"/>
    <w:rsid w:val="00EE7B51"/>
    <w:rsid w:val="00F16EA7"/>
    <w:rsid w:val="00F42EA8"/>
    <w:rsid w:val="00F8071F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locked/>
    <w:rsid w:val="004F627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unhideWhenUsed/>
    <w:rsid w:val="00AE79EA"/>
    <w:pPr>
      <w:spacing w:before="100" w:beforeAutospacing="1" w:after="100" w:afterAutospacing="1"/>
      <w:jc w:val="left"/>
    </w:pPr>
  </w:style>
  <w:style w:type="character" w:customStyle="1" w:styleId="Cmsor3Char">
    <w:name w:val="Címsor 3 Char"/>
    <w:basedOn w:val="Bekezdsalapbettpusa"/>
    <w:link w:val="Cmsor3"/>
    <w:uiPriority w:val="9"/>
    <w:rsid w:val="004F6277"/>
    <w:rPr>
      <w:b/>
      <w:bCs/>
      <w:sz w:val="27"/>
      <w:szCs w:val="27"/>
    </w:rPr>
  </w:style>
  <w:style w:type="character" w:styleId="Kiemels2">
    <w:name w:val="Strong"/>
    <w:basedOn w:val="Bekezdsalapbettpusa"/>
    <w:uiPriority w:val="22"/>
    <w:qFormat/>
    <w:locked/>
    <w:rsid w:val="004F62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7</cp:revision>
  <cp:lastPrinted>2014-09-11T11:01:00Z</cp:lastPrinted>
  <dcterms:created xsi:type="dcterms:W3CDTF">2018-01-12T12:49:00Z</dcterms:created>
  <dcterms:modified xsi:type="dcterms:W3CDTF">2018-01-16T10:07:00Z</dcterms:modified>
</cp:coreProperties>
</file>