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E" w:rsidRPr="005C256C" w:rsidRDefault="00A40C2E" w:rsidP="00520551">
      <w:pPr>
        <w:rPr>
          <w:color w:val="1F497D"/>
        </w:rPr>
      </w:pPr>
    </w:p>
    <w:p w:rsidR="00A40C2E" w:rsidRDefault="00A40C2E" w:rsidP="00520551">
      <w:pPr>
        <w:rPr>
          <w:color w:val="1F497D"/>
        </w:rPr>
      </w:pP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Kurzusleírás Erasmus-hallgatóknak ajánlott órákhoz</w:t>
      </w:r>
    </w:p>
    <w:p w:rsidR="00A40C2E" w:rsidRPr="001E5035" w:rsidRDefault="00A40C2E" w:rsidP="001E5035">
      <w:pPr>
        <w:jc w:val="center"/>
        <w:rPr>
          <w:b/>
          <w:color w:val="1F497D"/>
          <w:sz w:val="28"/>
        </w:rPr>
      </w:pPr>
      <w:r w:rsidRPr="001E5035">
        <w:rPr>
          <w:b/>
          <w:color w:val="1F497D"/>
          <w:sz w:val="28"/>
        </w:rPr>
        <w:t>(Kérjük, a sablont az ór</w:t>
      </w:r>
      <w:r>
        <w:rPr>
          <w:b/>
          <w:color w:val="1F497D"/>
          <w:sz w:val="28"/>
        </w:rPr>
        <w:t>án</w:t>
      </w:r>
      <w:r w:rsidRPr="001E5035">
        <w:rPr>
          <w:b/>
          <w:color w:val="1F497D"/>
          <w:sz w:val="28"/>
        </w:rPr>
        <w:t xml:space="preserve"> használt instrukciós nyelven töltsék ki!)</w:t>
      </w:r>
    </w:p>
    <w:p w:rsidR="00A40C2E" w:rsidRPr="005C256C" w:rsidRDefault="00A40C2E" w:rsidP="00520551">
      <w:pPr>
        <w:rPr>
          <w:color w:val="1F497D"/>
        </w:rPr>
      </w:pPr>
    </w:p>
    <w:p w:rsidR="00A40C2E" w:rsidRDefault="00A40C2E" w:rsidP="002256AC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Default="00A40C2E" w:rsidP="002256AC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p w:rsidR="00A40C2E" w:rsidRPr="005C256C" w:rsidRDefault="00A40C2E" w:rsidP="002256AC">
      <w:pPr>
        <w:spacing w:beforeLines="1" w:before="2" w:afterLines="1" w:after="2"/>
        <w:jc w:val="left"/>
        <w:rPr>
          <w:color w:val="000000"/>
          <w:szCs w:val="20"/>
          <w:lang w:val="cs-CZ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345"/>
      </w:tblGrid>
      <w:tr w:rsidR="00A40C2E">
        <w:tc>
          <w:tcPr>
            <w:tcW w:w="9288" w:type="dxa"/>
            <w:gridSpan w:val="2"/>
            <w:shd w:val="clear" w:color="auto" w:fill="D9D9D9"/>
          </w:tcPr>
          <w:p w:rsidR="00A40C2E" w:rsidRPr="00C834FE" w:rsidRDefault="00425273" w:rsidP="002256AC">
            <w:pPr>
              <w:spacing w:beforeLines="1" w:before="2" w:afterLines="1" w:after="2"/>
              <w:jc w:val="left"/>
              <w:rPr>
                <w:b/>
                <w:color w:val="000000"/>
                <w:szCs w:val="20"/>
                <w:lang w:val="cs-CZ" w:eastAsia="en-US"/>
              </w:rPr>
            </w:pPr>
            <w:r>
              <w:rPr>
                <w:b/>
                <w:color w:val="000000"/>
                <w:szCs w:val="20"/>
                <w:lang w:val="cs-CZ" w:eastAsia="en-US"/>
              </w:rPr>
              <w:t>Course information</w:t>
            </w: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Title</w:t>
            </w:r>
          </w:p>
        </w:tc>
        <w:tc>
          <w:tcPr>
            <w:tcW w:w="6345" w:type="dxa"/>
          </w:tcPr>
          <w:p w:rsidR="00A40C2E" w:rsidRPr="00011C8F" w:rsidRDefault="00990671" w:rsidP="00011C8F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hyperlink r:id="rId7" w:history="1">
              <w:r w:rsidR="00D55B8E" w:rsidRPr="00011C8F">
                <w:rPr>
                  <w:szCs w:val="20"/>
                  <w:lang w:val="cs-CZ" w:eastAsia="en-US"/>
                </w:rPr>
                <w:t>Gramática histórica espa</w:t>
              </w:r>
              <w:r w:rsidR="00BD0C5F" w:rsidRPr="00011C8F">
                <w:rPr>
                  <w:szCs w:val="20"/>
                  <w:lang w:val="cs-CZ" w:eastAsia="en-US"/>
                </w:rPr>
                <w:t>ñ</w:t>
              </w:r>
              <w:r w:rsidR="00D55B8E" w:rsidRPr="00011C8F">
                <w:rPr>
                  <w:szCs w:val="20"/>
                  <w:lang w:val="cs-CZ" w:eastAsia="en-US"/>
                </w:rPr>
                <w:t>ola</w:t>
              </w:r>
            </w:hyperlink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Lecturer</w:t>
            </w:r>
          </w:p>
        </w:tc>
        <w:tc>
          <w:tcPr>
            <w:tcW w:w="6345" w:type="dxa"/>
          </w:tcPr>
          <w:p w:rsidR="00A40C2E" w:rsidRPr="00D55B8E" w:rsidRDefault="00E96613" w:rsidP="00D55B8E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 xml:space="preserve">Dr. </w:t>
            </w:r>
            <w:r w:rsidR="00D55B8E" w:rsidRPr="00D55B8E">
              <w:rPr>
                <w:szCs w:val="20"/>
                <w:lang w:val="cs-CZ" w:eastAsia="en-US"/>
              </w:rPr>
              <w:t>habil</w:t>
            </w:r>
            <w:r w:rsidR="00267C6A">
              <w:rPr>
                <w:szCs w:val="20"/>
                <w:lang w:val="cs-CZ" w:eastAsia="en-US"/>
              </w:rPr>
              <w:t>.</w:t>
            </w:r>
            <w:r w:rsidR="00D55B8E" w:rsidRPr="00D55B8E">
              <w:rPr>
                <w:szCs w:val="20"/>
                <w:lang w:val="cs-CZ" w:eastAsia="en-US"/>
              </w:rPr>
              <w:t xml:space="preserve"> Berta József Tibor</w:t>
            </w: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Course code</w:t>
            </w:r>
          </w:p>
        </w:tc>
        <w:tc>
          <w:tcPr>
            <w:tcW w:w="6345" w:type="dxa"/>
          </w:tcPr>
          <w:p w:rsidR="00A40C2E" w:rsidRPr="00D55B8E" w:rsidRDefault="002A63B3" w:rsidP="00011C8F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2A63B3">
              <w:rPr>
                <w:szCs w:val="20"/>
                <w:lang w:val="cs-CZ" w:eastAsia="en-US"/>
              </w:rPr>
              <w:t>XSE041-SpanHistGram</w:t>
            </w:r>
            <w:bookmarkStart w:id="0" w:name="_GoBack"/>
            <w:bookmarkEnd w:id="0"/>
          </w:p>
        </w:tc>
      </w:tr>
      <w:tr w:rsidR="00D55B8E" w:rsidRPr="00D55B8E">
        <w:tc>
          <w:tcPr>
            <w:tcW w:w="2943" w:type="dxa"/>
          </w:tcPr>
          <w:p w:rsidR="00E772D3" w:rsidRPr="00D55B8E" w:rsidRDefault="00E772D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Credit</w:t>
            </w:r>
          </w:p>
        </w:tc>
        <w:tc>
          <w:tcPr>
            <w:tcW w:w="6345" w:type="dxa"/>
          </w:tcPr>
          <w:p w:rsidR="00E772D3" w:rsidRPr="00D55B8E" w:rsidRDefault="002256AC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4</w:t>
            </w: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Location</w:t>
            </w:r>
          </w:p>
        </w:tc>
        <w:tc>
          <w:tcPr>
            <w:tcW w:w="6345" w:type="dxa"/>
          </w:tcPr>
          <w:p w:rsidR="00A40C2E" w:rsidRPr="00D55B8E" w:rsidRDefault="008042A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Departamento de Estudios Hispánicos</w:t>
            </w: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Time</w:t>
            </w:r>
          </w:p>
        </w:tc>
        <w:tc>
          <w:tcPr>
            <w:tcW w:w="6345" w:type="dxa"/>
          </w:tcPr>
          <w:p w:rsidR="00A40C2E" w:rsidRPr="00267C6A" w:rsidRDefault="00A40C2E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</w:p>
        </w:tc>
      </w:tr>
      <w:tr w:rsidR="00D55B8E" w:rsidRPr="00D55B8E">
        <w:tc>
          <w:tcPr>
            <w:tcW w:w="9288" w:type="dxa"/>
            <w:gridSpan w:val="2"/>
            <w:shd w:val="clear" w:color="auto" w:fill="D9D9D9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b/>
                <w:szCs w:val="20"/>
                <w:lang w:val="cs-CZ" w:eastAsia="en-US"/>
              </w:rPr>
            </w:pPr>
            <w:r w:rsidRPr="00D55B8E">
              <w:rPr>
                <w:b/>
                <w:szCs w:val="20"/>
                <w:lang w:val="cs-CZ" w:eastAsia="en-US"/>
              </w:rPr>
              <w:t>Course description</w:t>
            </w: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Short description</w:t>
            </w:r>
          </w:p>
        </w:tc>
        <w:tc>
          <w:tcPr>
            <w:tcW w:w="6345" w:type="dxa"/>
          </w:tcPr>
          <w:p w:rsidR="00A40C2E" w:rsidRPr="00D55B8E" w:rsidRDefault="00D55B8E" w:rsidP="00A11FB6"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El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curso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presenta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la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evolución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del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sistema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fonético-fonológico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morfosintáctico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así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como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la del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léxico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desde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el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latín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hasta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el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español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Además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de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ofrecer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la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descripción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de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los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hechos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pretende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aplicar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estos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conocimientos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analizando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textos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medievales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  <w:shd w:val="clear" w:color="auto" w:fill="FFFFFF"/>
              </w:rPr>
              <w:t>.   </w:t>
            </w: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Schedule</w:t>
            </w:r>
          </w:p>
        </w:tc>
        <w:tc>
          <w:tcPr>
            <w:tcW w:w="6345" w:type="dxa"/>
          </w:tcPr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1.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Introducción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Orígenes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español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latín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Latín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clásico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latín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vulgar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Características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latín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hispánico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Elementos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no latinos en 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español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>.</w:t>
            </w:r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2.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Conceptos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fonética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fonología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históricas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Conceptos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morfosintaxis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histórica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3.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Evolución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sistema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vocálico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  Las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vocales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tónicas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, y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átonas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4. 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consonantismo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latino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Procesos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palatalización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procesos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lenición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5.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Evolución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las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consonantes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en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posición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inicial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final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Evolución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grupos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consonánticos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secundarios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6.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Transformación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sistema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labiales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sistema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sibilantes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desde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la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Edad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Media.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Difusión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meridionalismos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después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la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Edad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Media. 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yeísmo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la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debilitación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sibilantes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finales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7.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Evolución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sustantivo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adjetivo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8.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Evolución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pronombres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Los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pronombres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personales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Los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demostrativos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,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posesivos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artículo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9.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Evolución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sistema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verbal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10. 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adverbio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Preposiciones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y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conjunciones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t xml:space="preserve">11.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Algunas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cuestiones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la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evolución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orden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palabras</w:t>
            </w:r>
            <w:proofErr w:type="spellEnd"/>
          </w:p>
          <w:p w:rsidR="00125A65" w:rsidRPr="00125A65" w:rsidRDefault="00125A65" w:rsidP="00125A65">
            <w:pPr>
              <w:pStyle w:val="NormlWeb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sz w:val="23"/>
                <w:szCs w:val="23"/>
              </w:rPr>
            </w:pPr>
            <w:r w:rsidRPr="00125A65">
              <w:rPr>
                <w:rFonts w:ascii="Open Sans" w:hAnsi="Open Sans"/>
                <w:sz w:val="23"/>
                <w:szCs w:val="23"/>
              </w:rPr>
              <w:lastRenderedPageBreak/>
              <w:t xml:space="preserve">12.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Bases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léxico</w:t>
            </w:r>
            <w:proofErr w:type="spellEnd"/>
            <w:r w:rsidRPr="00125A65">
              <w:rPr>
                <w:rFonts w:ascii="Open Sans" w:hAnsi="Open Sans"/>
                <w:sz w:val="23"/>
                <w:szCs w:val="23"/>
              </w:rPr>
              <w:t xml:space="preserve"> del </w:t>
            </w:r>
            <w:proofErr w:type="spellStart"/>
            <w:r w:rsidRPr="00125A65">
              <w:rPr>
                <w:rFonts w:ascii="Open Sans" w:hAnsi="Open Sans"/>
                <w:sz w:val="23"/>
                <w:szCs w:val="23"/>
              </w:rPr>
              <w:t>español</w:t>
            </w:r>
            <w:proofErr w:type="spellEnd"/>
          </w:p>
          <w:p w:rsidR="00A40C2E" w:rsidRPr="00125A65" w:rsidRDefault="00A40C2E" w:rsidP="00A11FB6">
            <w:pPr>
              <w:rPr>
                <w:lang w:val="en-GB"/>
              </w:rPr>
            </w:pPr>
          </w:p>
        </w:tc>
      </w:tr>
      <w:tr w:rsidR="00D55B8E" w:rsidRPr="00D55B8E">
        <w:tc>
          <w:tcPr>
            <w:tcW w:w="2943" w:type="dxa"/>
          </w:tcPr>
          <w:p w:rsidR="00E772D3" w:rsidRPr="00D55B8E" w:rsidRDefault="00E772D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lastRenderedPageBreak/>
              <w:t>Semester</w:t>
            </w:r>
          </w:p>
        </w:tc>
        <w:tc>
          <w:tcPr>
            <w:tcW w:w="6345" w:type="dxa"/>
          </w:tcPr>
          <w:p w:rsidR="00E772D3" w:rsidRPr="00D55B8E" w:rsidRDefault="00D55B8E" w:rsidP="00A11FB6">
            <w:pPr>
              <w:rPr>
                <w:lang w:val="en-GB"/>
              </w:rPr>
            </w:pPr>
            <w:r w:rsidRPr="00D55B8E">
              <w:rPr>
                <w:lang w:val="en-GB"/>
              </w:rPr>
              <w:t>Segundo</w:t>
            </w:r>
            <w:r w:rsidR="00134C80" w:rsidRPr="00D55B8E">
              <w:rPr>
                <w:lang w:val="en-GB"/>
              </w:rPr>
              <w:t xml:space="preserve"> </w:t>
            </w:r>
            <w:proofErr w:type="spellStart"/>
            <w:r w:rsidR="00134C80" w:rsidRPr="00D55B8E">
              <w:rPr>
                <w:lang w:val="en-GB"/>
              </w:rPr>
              <w:t>semestre</w:t>
            </w:r>
            <w:proofErr w:type="spellEnd"/>
          </w:p>
        </w:tc>
      </w:tr>
      <w:tr w:rsidR="00D55B8E" w:rsidRPr="00D55B8E">
        <w:tc>
          <w:tcPr>
            <w:tcW w:w="9288" w:type="dxa"/>
            <w:gridSpan w:val="2"/>
            <w:shd w:val="clear" w:color="auto" w:fill="D9D9D9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b/>
                <w:szCs w:val="20"/>
                <w:lang w:val="cs-CZ" w:eastAsia="en-US"/>
              </w:rPr>
            </w:pPr>
            <w:r w:rsidRPr="00D55B8E">
              <w:rPr>
                <w:b/>
                <w:szCs w:val="20"/>
                <w:lang w:val="cs-CZ" w:eastAsia="en-US"/>
              </w:rPr>
              <w:t>Requirements</w:t>
            </w: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Requirements to get the grade</w:t>
            </w:r>
          </w:p>
        </w:tc>
        <w:tc>
          <w:tcPr>
            <w:tcW w:w="6345" w:type="dxa"/>
          </w:tcPr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r w:rsidRPr="00D55B8E">
              <w:rPr>
                <w:rFonts w:ascii="Open Sans" w:hAnsi="Open Sans"/>
                <w:sz w:val="23"/>
                <w:szCs w:val="23"/>
              </w:rPr>
              <w:t xml:space="preserve">La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asistencia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a las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clases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es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obligatoria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, se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permiten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dos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ausencias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. 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r w:rsidRPr="00D55B8E">
              <w:rPr>
                <w:rFonts w:ascii="Open Sans" w:hAnsi="Open Sans"/>
                <w:sz w:val="23"/>
                <w:szCs w:val="23"/>
              </w:rPr>
              <w:t xml:space="preserve">La nota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final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se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calculará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teniendo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en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cuenta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los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siguientes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componentes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: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asistencia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y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actividad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en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clase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y en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eventos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científicos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: 20%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análisis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escrito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de un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texto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medieval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desde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el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punto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vista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diacrónico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: 30%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examen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oral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: 50%</w:t>
            </w:r>
          </w:p>
          <w:p w:rsidR="00A40C2E" w:rsidRPr="00D55B8E" w:rsidRDefault="00A40C2E" w:rsidP="00D55B8E">
            <w:pPr>
              <w:spacing w:beforeLines="1" w:before="2" w:afterLines="1" w:after="2"/>
              <w:rPr>
                <w:szCs w:val="20"/>
                <w:lang w:val="cs-CZ" w:eastAsia="en-US"/>
              </w:rPr>
            </w:pP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Reading list</w:t>
            </w:r>
          </w:p>
        </w:tc>
        <w:tc>
          <w:tcPr>
            <w:tcW w:w="6345" w:type="dxa"/>
          </w:tcPr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ARIZA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VIGUERA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, MANUEL (1995): 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Manual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de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Fonología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Histórica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del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Español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,</w:t>
            </w:r>
            <w:r w:rsidRPr="00D55B8E">
              <w:rPr>
                <w:rFonts w:ascii="Open Sans" w:hAnsi="Open Sans"/>
                <w:sz w:val="23"/>
                <w:szCs w:val="23"/>
              </w:rPr>
              <w:t xml:space="preserve"> Madrid,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Síntesis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.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r w:rsidRPr="00D55B8E">
              <w:rPr>
                <w:rFonts w:ascii="Open Sans" w:hAnsi="Open Sans"/>
                <w:sz w:val="23"/>
                <w:szCs w:val="23"/>
              </w:rPr>
              <w:t>BERTA, TIBOR (1998): 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Estudios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sobre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la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historia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de la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lengua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española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.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Textos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seleccionados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y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comentados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por Tibor Berta,</w:t>
            </w:r>
            <w:r w:rsidRPr="00D55B8E">
              <w:rPr>
                <w:rFonts w:ascii="Open Sans" w:hAnsi="Open Sans"/>
                <w:sz w:val="23"/>
                <w:szCs w:val="23"/>
              </w:rPr>
              <w:t xml:space="preserve"> Szeged,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Departamento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de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Estudios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Hispánicos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Universidad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“József Attila”.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r w:rsidRPr="00D55B8E">
              <w:rPr>
                <w:rFonts w:ascii="Open Sans" w:hAnsi="Open Sans"/>
                <w:sz w:val="23"/>
                <w:szCs w:val="23"/>
              </w:rPr>
              <w:t>BERTA, TIBOR (2003): 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Clíticos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e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infinitivo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. 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Contribución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a la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historia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de la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promoción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de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clíticos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en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español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y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portugués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,</w:t>
            </w:r>
            <w:r w:rsidRPr="00D55B8E">
              <w:rPr>
                <w:rFonts w:ascii="Open Sans" w:hAnsi="Open Sans"/>
                <w:sz w:val="23"/>
                <w:szCs w:val="23"/>
              </w:rPr>
              <w:t> Szeged, Hispánia.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r w:rsidRPr="00D55B8E">
              <w:rPr>
                <w:rFonts w:ascii="Open Sans" w:hAnsi="Open Sans"/>
                <w:sz w:val="23"/>
                <w:szCs w:val="23"/>
              </w:rPr>
              <w:t xml:space="preserve">GARCÍA DE DIEGO,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VICENTE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(1951): 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Gramática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histórica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española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,</w:t>
            </w:r>
            <w:r w:rsidRPr="00D55B8E">
              <w:rPr>
                <w:rFonts w:ascii="Open Sans" w:hAnsi="Open Sans"/>
                <w:sz w:val="23"/>
                <w:szCs w:val="23"/>
              </w:rPr>
              <w:t xml:space="preserve"> Madrid,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Gredos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.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r w:rsidRPr="00D55B8E">
              <w:rPr>
                <w:rFonts w:ascii="Open Sans" w:hAnsi="Open Sans"/>
                <w:sz w:val="23"/>
                <w:szCs w:val="23"/>
              </w:rPr>
              <w:t>HERMAN, JÓZSEF (1997): </w:t>
            </w:r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El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latín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vulgar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,</w:t>
            </w:r>
            <w:r w:rsidRPr="00D55B8E">
              <w:rPr>
                <w:rFonts w:ascii="Open Sans" w:hAnsi="Open Sans"/>
                <w:sz w:val="23"/>
                <w:szCs w:val="23"/>
              </w:rPr>
              <w:t> Barcelona, Ariel.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r w:rsidRPr="00D55B8E">
              <w:rPr>
                <w:rFonts w:ascii="Open Sans" w:hAnsi="Open Sans"/>
                <w:sz w:val="23"/>
                <w:szCs w:val="23"/>
              </w:rPr>
              <w:t xml:space="preserve">MEDINA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LÓPEZ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, JAVIER (1999): 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Historia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de la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lengua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española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I. El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español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medieval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, Madrid,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Arco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/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Libros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.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MENÉNDEZ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PIDAL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, RAMÓN (1989): 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Manual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de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gramática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histórica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española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,</w:t>
            </w:r>
            <w:r w:rsidRPr="00D55B8E">
              <w:rPr>
                <w:rFonts w:ascii="Open Sans" w:hAnsi="Open Sans"/>
                <w:sz w:val="23"/>
                <w:szCs w:val="23"/>
              </w:rPr>
              <w:t xml:space="preserve"> Madrid, </w:t>
            </w:r>
            <w:proofErr w:type="spellStart"/>
            <w:r w:rsidRPr="00D55B8E">
              <w:rPr>
                <w:rFonts w:ascii="Open Sans" w:hAnsi="Open Sans"/>
                <w:sz w:val="23"/>
                <w:szCs w:val="23"/>
              </w:rPr>
              <w:t>Espasa-Calpe</w:t>
            </w:r>
            <w:proofErr w:type="spellEnd"/>
            <w:r w:rsidRPr="00D55B8E">
              <w:rPr>
                <w:rFonts w:ascii="Open Sans" w:hAnsi="Open Sans"/>
                <w:sz w:val="23"/>
                <w:szCs w:val="23"/>
              </w:rPr>
              <w:t>.</w:t>
            </w:r>
          </w:p>
          <w:p w:rsidR="00D55B8E" w:rsidRPr="00D55B8E" w:rsidRDefault="00D55B8E" w:rsidP="00D55B8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sz w:val="23"/>
                <w:szCs w:val="23"/>
              </w:rPr>
            </w:pPr>
            <w:r w:rsidRPr="00D55B8E">
              <w:rPr>
                <w:rFonts w:ascii="Open Sans" w:hAnsi="Open Sans"/>
                <w:sz w:val="23"/>
                <w:szCs w:val="23"/>
              </w:rPr>
              <w:t>PENNY, RALPH (2001): 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Gramática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histórica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 xml:space="preserve"> del </w:t>
            </w:r>
            <w:proofErr w:type="spellStart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español</w:t>
            </w:r>
            <w:proofErr w:type="spellEnd"/>
            <w:r w:rsidRPr="00D55B8E">
              <w:rPr>
                <w:rFonts w:ascii="Open Sans" w:hAnsi="Open Sans"/>
                <w:i/>
                <w:iCs/>
                <w:sz w:val="23"/>
                <w:szCs w:val="23"/>
              </w:rPr>
              <w:t>,</w:t>
            </w:r>
            <w:r w:rsidRPr="00D55B8E">
              <w:rPr>
                <w:rFonts w:ascii="Open Sans" w:hAnsi="Open Sans"/>
                <w:sz w:val="23"/>
                <w:szCs w:val="23"/>
              </w:rPr>
              <w:t> Barcelona, Ariel.</w:t>
            </w:r>
          </w:p>
          <w:p w:rsidR="00A40C2E" w:rsidRPr="00D55B8E" w:rsidRDefault="00A40C2E" w:rsidP="00D55B8E">
            <w:pPr>
              <w:spacing w:beforeLines="1" w:before="2" w:afterLines="1" w:after="2"/>
              <w:rPr>
                <w:szCs w:val="20"/>
                <w:lang w:eastAsia="en-US"/>
              </w:rPr>
            </w:pPr>
          </w:p>
        </w:tc>
      </w:tr>
      <w:tr w:rsidR="00D55B8E" w:rsidRPr="00D55B8E">
        <w:tc>
          <w:tcPr>
            <w:tcW w:w="2943" w:type="dxa"/>
          </w:tcPr>
          <w:p w:rsidR="00A40C2E" w:rsidRPr="00D55B8E" w:rsidRDefault="00425273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  <w:r w:rsidRPr="00D55B8E">
              <w:rPr>
                <w:szCs w:val="20"/>
                <w:lang w:val="cs-CZ" w:eastAsia="en-US"/>
              </w:rPr>
              <w:t>Suggested</w:t>
            </w:r>
            <w:r w:rsidR="00F83369" w:rsidRPr="00D55B8E">
              <w:rPr>
                <w:szCs w:val="20"/>
                <w:lang w:val="cs-CZ" w:eastAsia="en-US"/>
              </w:rPr>
              <w:t xml:space="preserve"> reading list</w:t>
            </w:r>
          </w:p>
        </w:tc>
        <w:tc>
          <w:tcPr>
            <w:tcW w:w="6345" w:type="dxa"/>
          </w:tcPr>
          <w:p w:rsidR="00A40C2E" w:rsidRPr="00D55B8E" w:rsidRDefault="00A40C2E" w:rsidP="002256AC">
            <w:pPr>
              <w:spacing w:beforeLines="1" w:before="2" w:afterLines="1" w:after="2"/>
              <w:jc w:val="left"/>
              <w:rPr>
                <w:szCs w:val="20"/>
                <w:lang w:val="cs-CZ" w:eastAsia="en-US"/>
              </w:rPr>
            </w:pPr>
          </w:p>
        </w:tc>
      </w:tr>
    </w:tbl>
    <w:p w:rsidR="00A40C2E" w:rsidRPr="00D55B8E" w:rsidRDefault="00A40C2E" w:rsidP="002256AC">
      <w:pPr>
        <w:spacing w:beforeLines="1" w:before="2" w:afterLines="1" w:after="2"/>
        <w:jc w:val="left"/>
        <w:rPr>
          <w:szCs w:val="20"/>
          <w:lang w:val="cs-CZ" w:eastAsia="en-US"/>
        </w:rPr>
      </w:pPr>
    </w:p>
    <w:p w:rsidR="00A40C2E" w:rsidRPr="00D55B8E" w:rsidRDefault="00A40C2E" w:rsidP="002256AC">
      <w:pPr>
        <w:spacing w:beforeLines="1" w:before="2" w:afterLines="1" w:after="2"/>
        <w:jc w:val="left"/>
        <w:rPr>
          <w:szCs w:val="20"/>
          <w:lang w:val="cs-CZ" w:eastAsia="en-US"/>
        </w:rPr>
      </w:pPr>
    </w:p>
    <w:p w:rsidR="00A40C2E" w:rsidRPr="00D55B8E" w:rsidRDefault="00A40C2E" w:rsidP="00520551"/>
    <w:sectPr w:rsidR="00A40C2E" w:rsidRPr="00D55B8E" w:rsidSect="0021411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71" w:rsidRDefault="00990671" w:rsidP="009C01F4">
      <w:r>
        <w:separator/>
      </w:r>
    </w:p>
  </w:endnote>
  <w:endnote w:type="continuationSeparator" w:id="0">
    <w:p w:rsidR="00990671" w:rsidRDefault="00990671" w:rsidP="009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ineso Norm Med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71" w:rsidRDefault="00990671" w:rsidP="009C01F4">
      <w:r>
        <w:separator/>
      </w:r>
    </w:p>
  </w:footnote>
  <w:footnote w:type="continuationSeparator" w:id="0">
    <w:p w:rsidR="00990671" w:rsidRDefault="00990671" w:rsidP="009C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E" w:rsidRPr="00262753" w:rsidRDefault="00EB2110" w:rsidP="003B7F6E">
    <w:pPr>
      <w:tabs>
        <w:tab w:val="right" w:pos="8789"/>
      </w:tabs>
      <w:rPr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3806825" cy="564515"/>
          <wp:effectExtent l="0" t="0" r="3175" b="6985"/>
          <wp:wrapSquare wrapText="bothSides"/>
          <wp:docPr id="1" name="Picture 2" descr="out-szte-btklog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-szte-btklog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40C2E" w:rsidRPr="003B7F6E" w:rsidRDefault="00A40C2E" w:rsidP="003B7F6E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www.arts.u-szeged.hu</w:t>
    </w:r>
    <w:r w:rsidRPr="003B7F6E">
      <w:rPr>
        <w:rFonts w:ascii="Gineso Norm Medium" w:hAnsi="Gineso Norm Medium"/>
        <w:smallCaps/>
        <w:color w:val="1F497D"/>
        <w:sz w:val="22"/>
      </w:rPr>
      <w:t xml:space="preserve"> 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facebook.com/szegedbtk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facebook.com/sztebtk.bagolyposta</w:t>
    </w:r>
  </w:p>
  <w:p w:rsidR="00A40C2E" w:rsidRPr="003B7F6E" w:rsidRDefault="00A40C2E" w:rsidP="009C01F4">
    <w:pPr>
      <w:jc w:val="right"/>
      <w:rPr>
        <w:rFonts w:ascii="Gineso Norm Medium" w:hAnsi="Gineso Norm Medium"/>
        <w:color w:val="1F497D"/>
        <w:sz w:val="20"/>
      </w:rPr>
    </w:pPr>
    <w:r w:rsidRPr="003B7F6E">
      <w:rPr>
        <w:rFonts w:ascii="Gineso Norm Medium" w:hAnsi="Gineso Norm Medium"/>
        <w:color w:val="1F497D"/>
        <w:sz w:val="20"/>
      </w:rPr>
      <w:t>instagram.com/sztebtk</w:t>
    </w:r>
  </w:p>
  <w:p w:rsidR="00A40C2E" w:rsidRPr="00081DCF" w:rsidRDefault="002A63B3" w:rsidP="001E5035">
    <w:pPr>
      <w:jc w:val="right"/>
      <w:rPr>
        <w:color w:val="1F497D"/>
        <w:sz w:val="20"/>
      </w:rPr>
    </w:pPr>
    <w:r>
      <w:rPr>
        <w:color w:val="1F497D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1pt;height:1.25pt" o:hrpct="0" o:hralign="center" o:hr="t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02"/>
    <w:rsid w:val="00011C8F"/>
    <w:rsid w:val="00072702"/>
    <w:rsid w:val="00072A89"/>
    <w:rsid w:val="0007742D"/>
    <w:rsid w:val="00081DCF"/>
    <w:rsid w:val="00082AF0"/>
    <w:rsid w:val="000A1CBF"/>
    <w:rsid w:val="000E516F"/>
    <w:rsid w:val="000E58B6"/>
    <w:rsid w:val="000F2C43"/>
    <w:rsid w:val="001058C2"/>
    <w:rsid w:val="00121276"/>
    <w:rsid w:val="00125A65"/>
    <w:rsid w:val="00134C80"/>
    <w:rsid w:val="001714C0"/>
    <w:rsid w:val="00173EAA"/>
    <w:rsid w:val="001810E6"/>
    <w:rsid w:val="00186850"/>
    <w:rsid w:val="001901B4"/>
    <w:rsid w:val="001B3C2D"/>
    <w:rsid w:val="001B6AD3"/>
    <w:rsid w:val="001D1F18"/>
    <w:rsid w:val="001E5035"/>
    <w:rsid w:val="001F2205"/>
    <w:rsid w:val="00201B90"/>
    <w:rsid w:val="00210FF3"/>
    <w:rsid w:val="00214114"/>
    <w:rsid w:val="002178CB"/>
    <w:rsid w:val="002256AC"/>
    <w:rsid w:val="002440BA"/>
    <w:rsid w:val="00262733"/>
    <w:rsid w:val="00262753"/>
    <w:rsid w:val="00265794"/>
    <w:rsid w:val="00267C6A"/>
    <w:rsid w:val="00286AF8"/>
    <w:rsid w:val="00287F1A"/>
    <w:rsid w:val="00291145"/>
    <w:rsid w:val="002A63B3"/>
    <w:rsid w:val="002B7403"/>
    <w:rsid w:val="002C1FBD"/>
    <w:rsid w:val="002D7604"/>
    <w:rsid w:val="002F48B8"/>
    <w:rsid w:val="00335A4B"/>
    <w:rsid w:val="00343310"/>
    <w:rsid w:val="00343E6A"/>
    <w:rsid w:val="0035628B"/>
    <w:rsid w:val="00361BE3"/>
    <w:rsid w:val="003807E8"/>
    <w:rsid w:val="003A23E9"/>
    <w:rsid w:val="003A4DF4"/>
    <w:rsid w:val="003B7F6E"/>
    <w:rsid w:val="003C0A6C"/>
    <w:rsid w:val="003E7380"/>
    <w:rsid w:val="00410384"/>
    <w:rsid w:val="00425273"/>
    <w:rsid w:val="004323EA"/>
    <w:rsid w:val="00451E1B"/>
    <w:rsid w:val="00455D59"/>
    <w:rsid w:val="00480805"/>
    <w:rsid w:val="004A2FDF"/>
    <w:rsid w:val="004E1350"/>
    <w:rsid w:val="00507FD7"/>
    <w:rsid w:val="00514DCD"/>
    <w:rsid w:val="00520551"/>
    <w:rsid w:val="00521C75"/>
    <w:rsid w:val="005228FB"/>
    <w:rsid w:val="0058772C"/>
    <w:rsid w:val="005C256C"/>
    <w:rsid w:val="005C271A"/>
    <w:rsid w:val="005E7710"/>
    <w:rsid w:val="005F12F9"/>
    <w:rsid w:val="00606C71"/>
    <w:rsid w:val="0061561A"/>
    <w:rsid w:val="00645094"/>
    <w:rsid w:val="00645F17"/>
    <w:rsid w:val="00650ED0"/>
    <w:rsid w:val="00663D5F"/>
    <w:rsid w:val="00674CC6"/>
    <w:rsid w:val="006E4C67"/>
    <w:rsid w:val="006F49EE"/>
    <w:rsid w:val="006F4F73"/>
    <w:rsid w:val="007012B5"/>
    <w:rsid w:val="00702953"/>
    <w:rsid w:val="0072103B"/>
    <w:rsid w:val="00772B7C"/>
    <w:rsid w:val="00792851"/>
    <w:rsid w:val="007D109F"/>
    <w:rsid w:val="007F55BE"/>
    <w:rsid w:val="008042A3"/>
    <w:rsid w:val="00836997"/>
    <w:rsid w:val="008678B3"/>
    <w:rsid w:val="00871408"/>
    <w:rsid w:val="0089785E"/>
    <w:rsid w:val="008A2EB2"/>
    <w:rsid w:val="008B09A4"/>
    <w:rsid w:val="008C454B"/>
    <w:rsid w:val="008E5E3D"/>
    <w:rsid w:val="008F3AB7"/>
    <w:rsid w:val="008F3F0B"/>
    <w:rsid w:val="0093070F"/>
    <w:rsid w:val="009656CD"/>
    <w:rsid w:val="00976AAB"/>
    <w:rsid w:val="00990671"/>
    <w:rsid w:val="0099135A"/>
    <w:rsid w:val="00997F0D"/>
    <w:rsid w:val="009C01F4"/>
    <w:rsid w:val="009C4ED3"/>
    <w:rsid w:val="00A05827"/>
    <w:rsid w:val="00A11FB6"/>
    <w:rsid w:val="00A12CAD"/>
    <w:rsid w:val="00A215C3"/>
    <w:rsid w:val="00A215FF"/>
    <w:rsid w:val="00A40C2E"/>
    <w:rsid w:val="00A63047"/>
    <w:rsid w:val="00A7652A"/>
    <w:rsid w:val="00AB4B94"/>
    <w:rsid w:val="00AC3406"/>
    <w:rsid w:val="00AF51B6"/>
    <w:rsid w:val="00B12604"/>
    <w:rsid w:val="00B26101"/>
    <w:rsid w:val="00B339CE"/>
    <w:rsid w:val="00B42F47"/>
    <w:rsid w:val="00B77F6E"/>
    <w:rsid w:val="00B94990"/>
    <w:rsid w:val="00B97217"/>
    <w:rsid w:val="00BD0C5F"/>
    <w:rsid w:val="00BD735D"/>
    <w:rsid w:val="00BE602B"/>
    <w:rsid w:val="00BF1C28"/>
    <w:rsid w:val="00C2494F"/>
    <w:rsid w:val="00C277F8"/>
    <w:rsid w:val="00C3323C"/>
    <w:rsid w:val="00C54E03"/>
    <w:rsid w:val="00C63E64"/>
    <w:rsid w:val="00C76F48"/>
    <w:rsid w:val="00C834FE"/>
    <w:rsid w:val="00CA51D0"/>
    <w:rsid w:val="00CB2CFE"/>
    <w:rsid w:val="00CC55DA"/>
    <w:rsid w:val="00CE2C84"/>
    <w:rsid w:val="00CF37FC"/>
    <w:rsid w:val="00CF5BA1"/>
    <w:rsid w:val="00D31A01"/>
    <w:rsid w:val="00D3326B"/>
    <w:rsid w:val="00D35BC4"/>
    <w:rsid w:val="00D438EA"/>
    <w:rsid w:val="00D537C9"/>
    <w:rsid w:val="00D55B8E"/>
    <w:rsid w:val="00DA39B8"/>
    <w:rsid w:val="00E0501A"/>
    <w:rsid w:val="00E126D4"/>
    <w:rsid w:val="00E128ED"/>
    <w:rsid w:val="00E13C28"/>
    <w:rsid w:val="00E1577C"/>
    <w:rsid w:val="00E32EEB"/>
    <w:rsid w:val="00E35805"/>
    <w:rsid w:val="00E412A8"/>
    <w:rsid w:val="00E571B4"/>
    <w:rsid w:val="00E7108F"/>
    <w:rsid w:val="00E772D3"/>
    <w:rsid w:val="00E96613"/>
    <w:rsid w:val="00EA1CD2"/>
    <w:rsid w:val="00EA6B51"/>
    <w:rsid w:val="00EB2110"/>
    <w:rsid w:val="00EE7B51"/>
    <w:rsid w:val="00EF36C5"/>
    <w:rsid w:val="00F16EA7"/>
    <w:rsid w:val="00F42EA8"/>
    <w:rsid w:val="00F8071F"/>
    <w:rsid w:val="00F83369"/>
    <w:rsid w:val="00F84C44"/>
    <w:rsid w:val="00FA09F2"/>
    <w:rsid w:val="00FC1171"/>
    <w:rsid w:val="00FC7999"/>
    <w:rsid w:val="00FE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D55B8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semiHidden/>
    <w:unhideWhenUsed/>
    <w:rsid w:val="00D55B8E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basedOn w:val="Bekezdsalapbettpusa"/>
    <w:link w:val="Cmsor1"/>
    <w:uiPriority w:val="9"/>
    <w:rsid w:val="00D55B8E"/>
    <w:rPr>
      <w:b/>
      <w:bCs/>
      <w:kern w:val="36"/>
      <w:sz w:val="48"/>
      <w:szCs w:val="48"/>
    </w:rPr>
  </w:style>
  <w:style w:type="character" w:customStyle="1" w:styleId="Cm1">
    <w:name w:val="Cím1"/>
    <w:basedOn w:val="Bekezdsalapbettpusa"/>
    <w:rsid w:val="00D5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114"/>
    <w:pPr>
      <w:jc w:val="both"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locked/>
    <w:rsid w:val="00D55B8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rsid w:val="00E412A8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412A8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C01F4"/>
    <w:rPr>
      <w:sz w:val="24"/>
    </w:rPr>
  </w:style>
  <w:style w:type="paragraph" w:styleId="llb">
    <w:name w:val="footer"/>
    <w:basedOn w:val="Norml"/>
    <w:link w:val="llbChar"/>
    <w:uiPriority w:val="99"/>
    <w:rsid w:val="009C0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C01F4"/>
    <w:rPr>
      <w:sz w:val="24"/>
    </w:rPr>
  </w:style>
  <w:style w:type="character" w:styleId="Hiperhivatkozs">
    <w:name w:val="Hyperlink"/>
    <w:basedOn w:val="Bekezdsalapbettpusa"/>
    <w:uiPriority w:val="99"/>
    <w:rsid w:val="008369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C277F8"/>
    <w:rPr>
      <w:rFonts w:cs="Times New Roman"/>
    </w:rPr>
  </w:style>
  <w:style w:type="table" w:styleId="Rcsostblzat">
    <w:name w:val="Table Grid"/>
    <w:basedOn w:val="Normltblzat"/>
    <w:uiPriority w:val="99"/>
    <w:rsid w:val="005C25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iPriority w:val="99"/>
    <w:semiHidden/>
    <w:unhideWhenUsed/>
    <w:rsid w:val="00D55B8E"/>
    <w:pPr>
      <w:spacing w:before="100" w:beforeAutospacing="1" w:after="100" w:afterAutospacing="1"/>
      <w:jc w:val="left"/>
    </w:pPr>
  </w:style>
  <w:style w:type="character" w:customStyle="1" w:styleId="Cmsor1Char">
    <w:name w:val="Címsor 1 Char"/>
    <w:basedOn w:val="Bekezdsalapbettpusa"/>
    <w:link w:val="Cmsor1"/>
    <w:uiPriority w:val="9"/>
    <w:rsid w:val="00D55B8E"/>
    <w:rPr>
      <w:b/>
      <w:bCs/>
      <w:kern w:val="36"/>
      <w:sz w:val="48"/>
      <w:szCs w:val="48"/>
    </w:rPr>
  </w:style>
  <w:style w:type="character" w:customStyle="1" w:styleId="Cm1">
    <w:name w:val="Cím1"/>
    <w:basedOn w:val="Bekezdsalapbettpusa"/>
    <w:rsid w:val="00D5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9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BTK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Éva</dc:creator>
  <cp:lastModifiedBy>Jeney Zsuzsanna</cp:lastModifiedBy>
  <cp:revision>8</cp:revision>
  <cp:lastPrinted>2014-09-11T11:01:00Z</cp:lastPrinted>
  <dcterms:created xsi:type="dcterms:W3CDTF">2019-05-31T13:51:00Z</dcterms:created>
  <dcterms:modified xsi:type="dcterms:W3CDTF">2020-02-11T07:09:00Z</dcterms:modified>
</cp:coreProperties>
</file>