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520551">
      <w:pPr>
        <w:rPr>
          <w:color w:val="1F497D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6521"/>
      </w:tblGrid>
      <w:tr w:rsidR="00A40C2E" w:rsidTr="008916B6">
        <w:tc>
          <w:tcPr>
            <w:tcW w:w="9351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a kurzus adatai</w:t>
            </w:r>
          </w:p>
        </w:tc>
      </w:tr>
      <w:tr w:rsidR="00A40C2E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címe</w:t>
            </w:r>
          </w:p>
        </w:tc>
        <w:tc>
          <w:tcPr>
            <w:tcW w:w="6521" w:type="dxa"/>
          </w:tcPr>
          <w:p w:rsidR="00A40C2E" w:rsidRPr="00D07090" w:rsidRDefault="00A01649" w:rsidP="00DF5A67">
            <w:pPr>
              <w:shd w:val="clear" w:color="auto" w:fill="FFFFFF"/>
              <w:jc w:val="left"/>
              <w:outlineLvl w:val="0"/>
              <w:rPr>
                <w:bCs/>
                <w:kern w:val="36"/>
                <w:sz w:val="22"/>
                <w:szCs w:val="22"/>
              </w:rPr>
            </w:pPr>
            <w:r>
              <w:t>Középkori szövegek filológiai elemzése/</w:t>
            </w:r>
            <w:bookmarkStart w:id="0" w:name="_GoBack"/>
            <w:r>
              <w:t xml:space="preserve">Análisis </w:t>
            </w:r>
            <w:proofErr w:type="spellStart"/>
            <w:r>
              <w:t>filológico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>
              <w:t xml:space="preserve"> </w:t>
            </w:r>
            <w:proofErr w:type="spellStart"/>
            <w:r>
              <w:t>medievales</w:t>
            </w:r>
            <w:bookmarkEnd w:id="0"/>
            <w:proofErr w:type="spellEnd"/>
          </w:p>
        </w:tc>
      </w:tr>
      <w:tr w:rsidR="00A40C2E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oktató neve</w:t>
            </w:r>
          </w:p>
        </w:tc>
        <w:tc>
          <w:tcPr>
            <w:tcW w:w="6521" w:type="dxa"/>
          </w:tcPr>
          <w:p w:rsidR="00A40C2E" w:rsidRPr="008E5E3D" w:rsidRDefault="00DA3F45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Berta József Tibor</w:t>
            </w:r>
          </w:p>
        </w:tc>
      </w:tr>
      <w:tr w:rsidR="00A40C2E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kódja</w:t>
            </w:r>
          </w:p>
        </w:tc>
        <w:tc>
          <w:tcPr>
            <w:tcW w:w="6521" w:type="dxa"/>
          </w:tcPr>
          <w:p w:rsidR="00A40C2E" w:rsidRPr="008916B6" w:rsidRDefault="008916B6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916B6">
              <w:rPr>
                <w:color w:val="000000"/>
                <w:sz w:val="22"/>
                <w:szCs w:val="18"/>
                <w:shd w:val="clear" w:color="auto" w:fill="FFFFFF"/>
              </w:rPr>
              <w:t>YSE_BTK011-hisp030</w:t>
            </w:r>
          </w:p>
        </w:tc>
      </w:tr>
      <w:tr w:rsidR="00A40C2E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helye</w:t>
            </w:r>
          </w:p>
        </w:tc>
        <w:tc>
          <w:tcPr>
            <w:tcW w:w="6521" w:type="dxa"/>
          </w:tcPr>
          <w:p w:rsidR="00A40C2E" w:rsidRPr="008916B6" w:rsidRDefault="008916B6" w:rsidP="008B09A4">
            <w:pPr>
              <w:spacing w:beforeLines="1" w:before="2" w:afterLines="1" w:after="2"/>
              <w:jc w:val="left"/>
              <w:rPr>
                <w:color w:val="000000"/>
                <w:sz w:val="22"/>
                <w:szCs w:val="22"/>
                <w:lang w:val="cs-CZ" w:eastAsia="en-US"/>
              </w:rPr>
            </w:pPr>
            <w:r w:rsidRPr="008916B6">
              <w:rPr>
                <w:bCs/>
                <w:color w:val="4A4A4A"/>
                <w:sz w:val="22"/>
                <w:szCs w:val="22"/>
                <w:shd w:val="clear" w:color="auto" w:fill="FFFFFF"/>
              </w:rPr>
              <w:t>PE-223-2 - Szociológia Tanszék tanterem (PE223)</w:t>
            </w:r>
          </w:p>
        </w:tc>
      </w:tr>
      <w:tr w:rsidR="00A40C2E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időpontja</w:t>
            </w:r>
          </w:p>
        </w:tc>
        <w:tc>
          <w:tcPr>
            <w:tcW w:w="6521" w:type="dxa"/>
          </w:tcPr>
          <w:p w:rsidR="00A40C2E" w:rsidRPr="008E5E3D" w:rsidRDefault="008916B6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kedd/martes 12.30-14.00</w:t>
            </w:r>
          </w:p>
        </w:tc>
      </w:tr>
      <w:tr w:rsidR="00E34B74" w:rsidRPr="00E34B74" w:rsidTr="008916B6">
        <w:tc>
          <w:tcPr>
            <w:tcW w:w="9351" w:type="dxa"/>
            <w:gridSpan w:val="2"/>
            <w:shd w:val="clear" w:color="auto" w:fill="D9D9D9"/>
          </w:tcPr>
          <w:p w:rsidR="00A40C2E" w:rsidRPr="00E34B74" w:rsidRDefault="00A40C2E" w:rsidP="008B09A4">
            <w:pPr>
              <w:spacing w:beforeLines="1" w:before="2" w:afterLines="1" w:after="2"/>
              <w:jc w:val="left"/>
              <w:rPr>
                <w:b/>
                <w:szCs w:val="20"/>
                <w:lang w:val="cs-CZ" w:eastAsia="en-US"/>
              </w:rPr>
            </w:pPr>
            <w:r w:rsidRPr="00E34B74">
              <w:rPr>
                <w:b/>
                <w:szCs w:val="20"/>
                <w:lang w:val="cs-CZ" w:eastAsia="en-US"/>
              </w:rPr>
              <w:t>a kurzus leírása</w:t>
            </w:r>
          </w:p>
        </w:tc>
      </w:tr>
      <w:tr w:rsidR="00E34B74" w:rsidRPr="00E34B74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rövid (300–500 karakteres) szöveges leírás</w:t>
            </w:r>
          </w:p>
        </w:tc>
        <w:tc>
          <w:tcPr>
            <w:tcW w:w="6521" w:type="dxa"/>
          </w:tcPr>
          <w:p w:rsidR="00A40C2E" w:rsidRPr="008916B6" w:rsidRDefault="008916B6" w:rsidP="00D07090">
            <w:pPr>
              <w:pStyle w:val="Szvegtrzs31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El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objetivo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del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curso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es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repasar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los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textos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más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antiguos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escritos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en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romance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peninsular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. En las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clases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se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comentan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los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elementos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gráficos,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fonético-fonológicos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gramaticales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y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léxicos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de las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primeras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fuentes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que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hacen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posible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la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configuración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de las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características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del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romance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en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los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primeros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siglos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de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su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existencia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Sobre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esta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base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el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alumnado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prepara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un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trabajo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individual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demostrando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la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competencia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analítica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adquirida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en el </w:t>
            </w:r>
            <w:proofErr w:type="spellStart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curso</w:t>
            </w:r>
            <w:proofErr w:type="spellEnd"/>
            <w:r w:rsidRPr="008916B6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.  </w:t>
            </w:r>
          </w:p>
        </w:tc>
      </w:tr>
      <w:tr w:rsidR="00E34B74" w:rsidRPr="00E34B74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részletes (hetekre bontott) tematika</w:t>
            </w:r>
          </w:p>
        </w:tc>
        <w:tc>
          <w:tcPr>
            <w:tcW w:w="6521" w:type="dxa"/>
          </w:tcPr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b/>
                <w:bCs/>
                <w:sz w:val="22"/>
                <w:szCs w:val="22"/>
              </w:rPr>
              <w:t xml:space="preserve">I.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Introducción</w:t>
            </w:r>
            <w:proofErr w:type="spellEnd"/>
            <w:r w:rsidRPr="008916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al</w:t>
            </w:r>
            <w:proofErr w:type="spellEnd"/>
            <w:r w:rsidRPr="008916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comentario</w:t>
            </w:r>
            <w:proofErr w:type="spellEnd"/>
            <w:r w:rsidRPr="008916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filológico</w:t>
            </w:r>
            <w:proofErr w:type="spellEnd"/>
            <w:r w:rsidRPr="008916B6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textos</w:t>
            </w:r>
            <w:proofErr w:type="spellEnd"/>
            <w:r w:rsidRPr="008916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antiguos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1. </w:t>
            </w:r>
            <w:proofErr w:type="spellStart"/>
            <w:r w:rsidRPr="008916B6">
              <w:rPr>
                <w:sz w:val="22"/>
                <w:szCs w:val="22"/>
              </w:rPr>
              <w:t>Presentación</w:t>
            </w:r>
            <w:proofErr w:type="spellEnd"/>
            <w:r w:rsidRPr="008916B6">
              <w:rPr>
                <w:sz w:val="22"/>
                <w:szCs w:val="22"/>
              </w:rPr>
              <w:t xml:space="preserve"> de </w:t>
            </w:r>
            <w:proofErr w:type="spellStart"/>
            <w:r w:rsidRPr="008916B6">
              <w:rPr>
                <w:sz w:val="22"/>
                <w:szCs w:val="22"/>
              </w:rPr>
              <w:t>los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objetivos</w:t>
            </w:r>
            <w:proofErr w:type="spellEnd"/>
            <w:r w:rsidRPr="008916B6">
              <w:rPr>
                <w:sz w:val="22"/>
                <w:szCs w:val="22"/>
              </w:rPr>
              <w:t xml:space="preserve"> y </w:t>
            </w:r>
            <w:proofErr w:type="spellStart"/>
            <w:r w:rsidRPr="008916B6">
              <w:rPr>
                <w:sz w:val="22"/>
                <w:szCs w:val="22"/>
              </w:rPr>
              <w:t>programación</w:t>
            </w:r>
            <w:proofErr w:type="spellEnd"/>
            <w:r w:rsidRPr="008916B6">
              <w:rPr>
                <w:sz w:val="22"/>
                <w:szCs w:val="22"/>
              </w:rPr>
              <w:t xml:space="preserve"> del </w:t>
            </w:r>
            <w:proofErr w:type="spellStart"/>
            <w:r w:rsidRPr="008916B6">
              <w:rPr>
                <w:sz w:val="22"/>
                <w:szCs w:val="22"/>
              </w:rPr>
              <w:t>curso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2. </w:t>
            </w:r>
            <w:proofErr w:type="spellStart"/>
            <w:r w:rsidRPr="008916B6">
              <w:rPr>
                <w:sz w:val="22"/>
                <w:szCs w:val="22"/>
              </w:rPr>
              <w:t>Ejemplificación</w:t>
            </w:r>
            <w:proofErr w:type="spellEnd"/>
            <w:r w:rsidRPr="008916B6">
              <w:rPr>
                <w:sz w:val="22"/>
                <w:szCs w:val="22"/>
              </w:rPr>
              <w:t xml:space="preserve"> del </w:t>
            </w:r>
            <w:proofErr w:type="spellStart"/>
            <w:r w:rsidRPr="008916B6">
              <w:rPr>
                <w:sz w:val="22"/>
                <w:szCs w:val="22"/>
              </w:rPr>
              <w:t>comentario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filológico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b/>
                <w:bCs/>
                <w:sz w:val="22"/>
                <w:szCs w:val="22"/>
              </w:rPr>
              <w:t xml:space="preserve">II.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Fuentes</w:t>
            </w:r>
            <w:proofErr w:type="spellEnd"/>
            <w:r w:rsidRPr="008916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primitivas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3. Los </w:t>
            </w:r>
            <w:proofErr w:type="spellStart"/>
            <w:r w:rsidRPr="008916B6">
              <w:rPr>
                <w:sz w:val="22"/>
                <w:szCs w:val="22"/>
              </w:rPr>
              <w:t>cartularios</w:t>
            </w:r>
            <w:proofErr w:type="spellEnd"/>
            <w:r w:rsidRPr="008916B6">
              <w:rPr>
                <w:sz w:val="22"/>
                <w:szCs w:val="22"/>
              </w:rPr>
              <w:t xml:space="preserve"> del </w:t>
            </w:r>
            <w:proofErr w:type="spellStart"/>
            <w:r w:rsidRPr="008916B6">
              <w:rPr>
                <w:sz w:val="22"/>
                <w:szCs w:val="22"/>
              </w:rPr>
              <w:t>monasterio</w:t>
            </w:r>
            <w:proofErr w:type="spellEnd"/>
            <w:r w:rsidRPr="008916B6">
              <w:rPr>
                <w:sz w:val="22"/>
                <w:szCs w:val="22"/>
              </w:rPr>
              <w:t xml:space="preserve"> de </w:t>
            </w:r>
            <w:proofErr w:type="spellStart"/>
            <w:r w:rsidRPr="008916B6">
              <w:rPr>
                <w:sz w:val="22"/>
                <w:szCs w:val="22"/>
              </w:rPr>
              <w:t>Valpuesta</w:t>
            </w:r>
            <w:proofErr w:type="spellEnd"/>
            <w:r w:rsidRPr="008916B6">
              <w:rPr>
                <w:sz w:val="22"/>
                <w:szCs w:val="22"/>
              </w:rPr>
              <w:t xml:space="preserve">: Los </w:t>
            </w:r>
            <w:proofErr w:type="spellStart"/>
            <w:r w:rsidRPr="008916B6">
              <w:rPr>
                <w:sz w:val="22"/>
                <w:szCs w:val="22"/>
              </w:rPr>
              <w:t>Becerros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Gótico</w:t>
            </w:r>
            <w:proofErr w:type="spellEnd"/>
            <w:r w:rsidRPr="008916B6">
              <w:rPr>
                <w:sz w:val="22"/>
                <w:szCs w:val="22"/>
              </w:rPr>
              <w:t xml:space="preserve"> y </w:t>
            </w:r>
            <w:proofErr w:type="spellStart"/>
            <w:r w:rsidRPr="008916B6">
              <w:rPr>
                <w:sz w:val="22"/>
                <w:szCs w:val="22"/>
              </w:rPr>
              <w:t>Galicano</w:t>
            </w:r>
            <w:proofErr w:type="spellEnd"/>
            <w:r w:rsidRPr="008916B6">
              <w:rPr>
                <w:sz w:val="22"/>
                <w:szCs w:val="22"/>
              </w:rPr>
              <w:t xml:space="preserve"> de </w:t>
            </w:r>
            <w:proofErr w:type="spellStart"/>
            <w:r w:rsidRPr="008916B6">
              <w:rPr>
                <w:sz w:val="22"/>
                <w:szCs w:val="22"/>
              </w:rPr>
              <w:t>Valpuesta</w:t>
            </w:r>
            <w:proofErr w:type="spellEnd"/>
            <w:r w:rsidRPr="008916B6">
              <w:rPr>
                <w:sz w:val="22"/>
                <w:szCs w:val="22"/>
              </w:rPr>
              <w:t>.</w:t>
            </w:r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>4. La </w:t>
            </w:r>
            <w:proofErr w:type="spellStart"/>
            <w:r w:rsidRPr="008916B6">
              <w:rPr>
                <w:i/>
                <w:iCs/>
                <w:sz w:val="22"/>
                <w:szCs w:val="22"/>
              </w:rPr>
              <w:t>Nodicia</w:t>
            </w:r>
            <w:proofErr w:type="spellEnd"/>
            <w:r w:rsidRPr="008916B6">
              <w:rPr>
                <w:i/>
                <w:iCs/>
                <w:sz w:val="22"/>
                <w:szCs w:val="22"/>
              </w:rPr>
              <w:t xml:space="preserve"> de </w:t>
            </w:r>
            <w:proofErr w:type="spellStart"/>
            <w:r w:rsidRPr="008916B6">
              <w:rPr>
                <w:i/>
                <w:iCs/>
                <w:sz w:val="22"/>
                <w:szCs w:val="22"/>
              </w:rPr>
              <w:t>kesos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5. Las </w:t>
            </w:r>
            <w:proofErr w:type="spellStart"/>
            <w:r w:rsidRPr="008916B6">
              <w:rPr>
                <w:sz w:val="22"/>
                <w:szCs w:val="22"/>
              </w:rPr>
              <w:t>glosas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emilianenses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6. Las </w:t>
            </w:r>
            <w:proofErr w:type="spellStart"/>
            <w:r w:rsidRPr="008916B6">
              <w:rPr>
                <w:sz w:val="22"/>
                <w:szCs w:val="22"/>
              </w:rPr>
              <w:t>glosas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silenses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b/>
                <w:bCs/>
                <w:sz w:val="22"/>
                <w:szCs w:val="22"/>
              </w:rPr>
              <w:t xml:space="preserve">III.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Primeros</w:t>
            </w:r>
            <w:proofErr w:type="spellEnd"/>
            <w:r w:rsidRPr="008916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textos</w:t>
            </w:r>
            <w:proofErr w:type="spellEnd"/>
            <w:r w:rsidRPr="008916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literarios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7. Las </w:t>
            </w:r>
            <w:proofErr w:type="spellStart"/>
            <w:r w:rsidRPr="008916B6">
              <w:rPr>
                <w:sz w:val="22"/>
                <w:szCs w:val="22"/>
              </w:rPr>
              <w:t>jarchas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mozárabes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>8. El </w:t>
            </w:r>
            <w:proofErr w:type="spellStart"/>
            <w:r w:rsidRPr="008916B6">
              <w:rPr>
                <w:i/>
                <w:iCs/>
                <w:sz w:val="22"/>
                <w:szCs w:val="22"/>
              </w:rPr>
              <w:t>Cantar</w:t>
            </w:r>
            <w:proofErr w:type="spellEnd"/>
            <w:r w:rsidRPr="008916B6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8916B6">
              <w:rPr>
                <w:i/>
                <w:iCs/>
                <w:sz w:val="22"/>
                <w:szCs w:val="22"/>
              </w:rPr>
              <w:t>Roncesvalles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>9. El </w:t>
            </w:r>
            <w:proofErr w:type="spellStart"/>
            <w:r w:rsidRPr="008916B6">
              <w:rPr>
                <w:i/>
                <w:iCs/>
                <w:sz w:val="22"/>
                <w:szCs w:val="22"/>
              </w:rPr>
              <w:t>Cantar</w:t>
            </w:r>
            <w:proofErr w:type="spellEnd"/>
            <w:r w:rsidRPr="008916B6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8916B6">
              <w:rPr>
                <w:i/>
                <w:iCs/>
                <w:sz w:val="22"/>
                <w:szCs w:val="22"/>
              </w:rPr>
              <w:t>mio</w:t>
            </w:r>
            <w:proofErr w:type="spellEnd"/>
            <w:r w:rsidRPr="008916B6">
              <w:rPr>
                <w:i/>
                <w:iCs/>
                <w:sz w:val="22"/>
                <w:szCs w:val="22"/>
              </w:rPr>
              <w:t xml:space="preserve"> Cid</w:t>
            </w:r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>10. El </w:t>
            </w:r>
            <w:proofErr w:type="spellStart"/>
            <w:r w:rsidRPr="008916B6">
              <w:rPr>
                <w:i/>
                <w:iCs/>
                <w:sz w:val="22"/>
                <w:szCs w:val="22"/>
              </w:rPr>
              <w:t>Auto</w:t>
            </w:r>
            <w:proofErr w:type="spellEnd"/>
            <w:r w:rsidRPr="008916B6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8916B6">
              <w:rPr>
                <w:i/>
                <w:iCs/>
                <w:sz w:val="22"/>
                <w:szCs w:val="22"/>
              </w:rPr>
              <w:t>los</w:t>
            </w:r>
            <w:proofErr w:type="spellEnd"/>
            <w:r w:rsidRPr="008916B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2"/>
              </w:rPr>
              <w:t>reyes</w:t>
            </w:r>
            <w:proofErr w:type="spellEnd"/>
            <w:r w:rsidRPr="008916B6">
              <w:rPr>
                <w:i/>
                <w:iCs/>
                <w:sz w:val="22"/>
                <w:szCs w:val="22"/>
              </w:rPr>
              <w:t xml:space="preserve"> magos</w:t>
            </w:r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b/>
                <w:bCs/>
                <w:sz w:val="22"/>
                <w:szCs w:val="22"/>
              </w:rPr>
              <w:t xml:space="preserve">IV.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Textos</w:t>
            </w:r>
            <w:proofErr w:type="spellEnd"/>
            <w:r w:rsidRPr="008916B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b/>
                <w:bCs/>
                <w:sz w:val="22"/>
                <w:szCs w:val="22"/>
              </w:rPr>
              <w:t>notariales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11. </w:t>
            </w:r>
            <w:proofErr w:type="spellStart"/>
            <w:r w:rsidRPr="008916B6">
              <w:rPr>
                <w:sz w:val="22"/>
                <w:szCs w:val="22"/>
              </w:rPr>
              <w:t>Documentos</w:t>
            </w:r>
            <w:proofErr w:type="spellEnd"/>
            <w:r w:rsidRPr="008916B6">
              <w:rPr>
                <w:sz w:val="22"/>
                <w:szCs w:val="22"/>
              </w:rPr>
              <w:t xml:space="preserve"> de León y </w:t>
            </w:r>
            <w:proofErr w:type="spellStart"/>
            <w:r w:rsidRPr="008916B6">
              <w:rPr>
                <w:sz w:val="22"/>
                <w:szCs w:val="22"/>
              </w:rPr>
              <w:t>Castilla</w:t>
            </w:r>
            <w:proofErr w:type="spellEnd"/>
          </w:p>
          <w:p w:rsidR="00A40C2E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916B6">
              <w:rPr>
                <w:b/>
                <w:sz w:val="22"/>
                <w:szCs w:val="22"/>
              </w:rPr>
              <w:t xml:space="preserve">V. </w:t>
            </w:r>
            <w:proofErr w:type="spellStart"/>
            <w:r w:rsidRPr="008916B6">
              <w:rPr>
                <w:b/>
                <w:sz w:val="22"/>
                <w:szCs w:val="22"/>
              </w:rPr>
              <w:t>Evaluación</w:t>
            </w:r>
            <w:proofErr w:type="spellEnd"/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12. </w:t>
            </w:r>
            <w:proofErr w:type="spellStart"/>
            <w:r w:rsidRPr="008916B6">
              <w:rPr>
                <w:sz w:val="22"/>
                <w:szCs w:val="22"/>
              </w:rPr>
              <w:t>Evaluación</w:t>
            </w:r>
            <w:proofErr w:type="spellEnd"/>
          </w:p>
        </w:tc>
      </w:tr>
      <w:tr w:rsidR="00E34B74" w:rsidRPr="00E34B74" w:rsidTr="008916B6">
        <w:tc>
          <w:tcPr>
            <w:tcW w:w="9351" w:type="dxa"/>
            <w:gridSpan w:val="2"/>
            <w:shd w:val="clear" w:color="auto" w:fill="D9D9D9"/>
          </w:tcPr>
          <w:p w:rsidR="00A40C2E" w:rsidRPr="00E34B74" w:rsidRDefault="00A40C2E" w:rsidP="008B09A4">
            <w:pPr>
              <w:spacing w:beforeLines="1" w:before="2" w:afterLines="1" w:after="2"/>
              <w:jc w:val="left"/>
              <w:rPr>
                <w:b/>
                <w:szCs w:val="20"/>
                <w:lang w:val="cs-CZ" w:eastAsia="en-US"/>
              </w:rPr>
            </w:pPr>
            <w:r w:rsidRPr="00E34B74">
              <w:rPr>
                <w:b/>
                <w:szCs w:val="20"/>
                <w:lang w:val="cs-CZ" w:eastAsia="en-US"/>
              </w:rPr>
              <w:t>követelmények</w:t>
            </w:r>
          </w:p>
        </w:tc>
      </w:tr>
      <w:tr w:rsidR="00C16B05" w:rsidRPr="00C16B05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jegy</w:t>
            </w:r>
            <w:r>
              <w:rPr>
                <w:color w:val="000000"/>
                <w:szCs w:val="20"/>
                <w:lang w:val="cs-CZ" w:eastAsia="en-US"/>
              </w:rPr>
              <w:t>/aláírás</w:t>
            </w:r>
            <w:r w:rsidRPr="008E5E3D">
              <w:rPr>
                <w:color w:val="000000"/>
                <w:szCs w:val="20"/>
                <w:lang w:val="cs-CZ" w:eastAsia="en-US"/>
              </w:rPr>
              <w:t xml:space="preserve"> megszerzésének f</w:t>
            </w:r>
            <w:r>
              <w:rPr>
                <w:color w:val="000000"/>
                <w:szCs w:val="20"/>
                <w:lang w:val="cs-CZ" w:eastAsia="en-US"/>
              </w:rPr>
              <w:t>e</w:t>
            </w:r>
            <w:r w:rsidRPr="008E5E3D">
              <w:rPr>
                <w:color w:val="000000"/>
                <w:szCs w:val="20"/>
                <w:lang w:val="cs-CZ" w:eastAsia="en-US"/>
              </w:rPr>
              <w:t>ltétele és módja</w:t>
            </w:r>
          </w:p>
        </w:tc>
        <w:tc>
          <w:tcPr>
            <w:tcW w:w="6521" w:type="dxa"/>
          </w:tcPr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La nota </w:t>
            </w:r>
            <w:proofErr w:type="spellStart"/>
            <w:r w:rsidRPr="008916B6">
              <w:rPr>
                <w:sz w:val="22"/>
                <w:szCs w:val="22"/>
              </w:rPr>
              <w:t>final</w:t>
            </w:r>
            <w:proofErr w:type="spellEnd"/>
            <w:r w:rsidRPr="008916B6">
              <w:rPr>
                <w:sz w:val="22"/>
                <w:szCs w:val="22"/>
              </w:rPr>
              <w:t xml:space="preserve"> del </w:t>
            </w:r>
            <w:proofErr w:type="spellStart"/>
            <w:r w:rsidRPr="008916B6">
              <w:rPr>
                <w:sz w:val="22"/>
                <w:szCs w:val="22"/>
              </w:rPr>
              <w:t>curso</w:t>
            </w:r>
            <w:proofErr w:type="spellEnd"/>
            <w:r w:rsidRPr="008916B6">
              <w:rPr>
                <w:sz w:val="22"/>
                <w:szCs w:val="22"/>
              </w:rPr>
              <w:t xml:space="preserve"> se basa en </w:t>
            </w:r>
            <w:proofErr w:type="spellStart"/>
            <w:r w:rsidRPr="008916B6">
              <w:rPr>
                <w:sz w:val="22"/>
                <w:szCs w:val="22"/>
              </w:rPr>
              <w:t>los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siguientes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componentes</w:t>
            </w:r>
            <w:proofErr w:type="spellEnd"/>
            <w:r w:rsidRPr="008916B6">
              <w:rPr>
                <w:sz w:val="22"/>
                <w:szCs w:val="22"/>
              </w:rPr>
              <w:t>:</w:t>
            </w:r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 - </w:t>
            </w:r>
            <w:proofErr w:type="spellStart"/>
            <w:r w:rsidRPr="008916B6">
              <w:rPr>
                <w:sz w:val="22"/>
                <w:szCs w:val="22"/>
              </w:rPr>
              <w:t>asistencia</w:t>
            </w:r>
            <w:proofErr w:type="spellEnd"/>
            <w:r w:rsidRPr="008916B6">
              <w:rPr>
                <w:sz w:val="22"/>
                <w:szCs w:val="22"/>
              </w:rPr>
              <w:t xml:space="preserve"> y </w:t>
            </w:r>
            <w:proofErr w:type="spellStart"/>
            <w:r w:rsidRPr="008916B6">
              <w:rPr>
                <w:sz w:val="22"/>
                <w:szCs w:val="22"/>
              </w:rPr>
              <w:t>actividad</w:t>
            </w:r>
            <w:proofErr w:type="spellEnd"/>
            <w:r w:rsidRPr="008916B6">
              <w:rPr>
                <w:sz w:val="22"/>
                <w:szCs w:val="22"/>
              </w:rPr>
              <w:t xml:space="preserve"> en </w:t>
            </w:r>
            <w:proofErr w:type="spellStart"/>
            <w:r w:rsidRPr="008916B6">
              <w:rPr>
                <w:sz w:val="22"/>
                <w:szCs w:val="22"/>
              </w:rPr>
              <w:t>clase</w:t>
            </w:r>
            <w:proofErr w:type="spellEnd"/>
            <w:r w:rsidRPr="008916B6">
              <w:rPr>
                <w:sz w:val="22"/>
                <w:szCs w:val="22"/>
              </w:rPr>
              <w:t xml:space="preserve"> (20%)</w:t>
            </w:r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- </w:t>
            </w:r>
            <w:proofErr w:type="spellStart"/>
            <w:r w:rsidRPr="008916B6">
              <w:rPr>
                <w:sz w:val="22"/>
                <w:szCs w:val="22"/>
              </w:rPr>
              <w:t>entrega</w:t>
            </w:r>
            <w:proofErr w:type="spellEnd"/>
            <w:r w:rsidRPr="008916B6">
              <w:rPr>
                <w:sz w:val="22"/>
                <w:szCs w:val="22"/>
              </w:rPr>
              <w:t xml:space="preserve"> de un análisis </w:t>
            </w:r>
            <w:proofErr w:type="spellStart"/>
            <w:r w:rsidRPr="008916B6">
              <w:rPr>
                <w:sz w:val="22"/>
                <w:szCs w:val="22"/>
              </w:rPr>
              <w:t>filológico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preparado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sobre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una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fuente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medieval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proofErr w:type="spellStart"/>
            <w:r w:rsidRPr="008916B6">
              <w:rPr>
                <w:sz w:val="22"/>
                <w:szCs w:val="22"/>
              </w:rPr>
              <w:t>escogida</w:t>
            </w:r>
            <w:proofErr w:type="spellEnd"/>
            <w:r w:rsidRPr="008916B6">
              <w:rPr>
                <w:sz w:val="22"/>
                <w:szCs w:val="22"/>
              </w:rPr>
              <w:t xml:space="preserve"> (</w:t>
            </w:r>
            <w:proofErr w:type="spellStart"/>
            <w:r w:rsidRPr="008916B6">
              <w:rPr>
                <w:sz w:val="22"/>
                <w:szCs w:val="22"/>
              </w:rPr>
              <w:t>plazo</w:t>
            </w:r>
            <w:proofErr w:type="spellEnd"/>
            <w:r w:rsidRPr="008916B6">
              <w:rPr>
                <w:sz w:val="22"/>
                <w:szCs w:val="22"/>
              </w:rPr>
              <w:t xml:space="preserve">: 7 de </w:t>
            </w:r>
            <w:proofErr w:type="spellStart"/>
            <w:r w:rsidRPr="008916B6">
              <w:rPr>
                <w:sz w:val="22"/>
                <w:szCs w:val="22"/>
              </w:rPr>
              <w:t>mayo</w:t>
            </w:r>
            <w:proofErr w:type="spellEnd"/>
            <w:r>
              <w:rPr>
                <w:sz w:val="22"/>
                <w:szCs w:val="22"/>
              </w:rPr>
              <w:t>, 30%</w:t>
            </w:r>
            <w:r w:rsidRPr="008916B6">
              <w:rPr>
                <w:sz w:val="22"/>
                <w:szCs w:val="22"/>
              </w:rPr>
              <w:t>),</w:t>
            </w:r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16B6">
              <w:rPr>
                <w:sz w:val="22"/>
                <w:szCs w:val="22"/>
              </w:rPr>
              <w:t xml:space="preserve">- un </w:t>
            </w:r>
            <w:proofErr w:type="spellStart"/>
            <w:r w:rsidRPr="008916B6">
              <w:rPr>
                <w:sz w:val="22"/>
                <w:szCs w:val="22"/>
              </w:rPr>
              <w:t>examen</w:t>
            </w:r>
            <w:proofErr w:type="spellEnd"/>
            <w:r w:rsidRPr="008916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(50%)</w:t>
            </w:r>
          </w:p>
          <w:p w:rsidR="00C16B05" w:rsidRPr="00C16B05" w:rsidRDefault="00C16B05" w:rsidP="008916B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16B05">
              <w:rPr>
                <w:sz w:val="22"/>
                <w:szCs w:val="22"/>
                <w:shd w:val="clear" w:color="auto" w:fill="FFFFFF"/>
              </w:rPr>
              <w:t xml:space="preserve">Para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aprobar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asignatura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16B05">
              <w:rPr>
                <w:sz w:val="22"/>
                <w:szCs w:val="22"/>
                <w:shd w:val="clear" w:color="auto" w:fill="FFFFFF"/>
              </w:rPr>
              <w:t xml:space="preserve">es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imprescindible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aprobar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 xml:space="preserve"> el </w:t>
            </w:r>
            <w:proofErr w:type="spellStart"/>
            <w:r w:rsidRPr="00C16B05">
              <w:rPr>
                <w:sz w:val="22"/>
                <w:szCs w:val="22"/>
                <w:shd w:val="clear" w:color="auto" w:fill="FFFFFF"/>
              </w:rPr>
              <w:t>examenl</w:t>
            </w:r>
            <w:proofErr w:type="spellEnd"/>
            <w:r w:rsidRPr="00C16B0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40C2E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lastRenderedPageBreak/>
              <w:t>kötelező olvasmányok (ha vannak)</w:t>
            </w:r>
          </w:p>
        </w:tc>
        <w:tc>
          <w:tcPr>
            <w:tcW w:w="6521" w:type="dxa"/>
          </w:tcPr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proofErr w:type="spellStart"/>
            <w:r w:rsidRPr="008916B6">
              <w:rPr>
                <w:sz w:val="22"/>
                <w:szCs w:val="23"/>
              </w:rPr>
              <w:t>Cano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Aguilar</w:t>
            </w:r>
            <w:proofErr w:type="spellEnd"/>
            <w:r w:rsidRPr="008916B6">
              <w:rPr>
                <w:sz w:val="22"/>
                <w:szCs w:val="23"/>
              </w:rPr>
              <w:t>, Rafael (1998): 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Comentario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filológico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textos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medievales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no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literarios</w:t>
            </w:r>
            <w:proofErr w:type="spellEnd"/>
            <w:r w:rsidRPr="008916B6">
              <w:rPr>
                <w:sz w:val="22"/>
                <w:szCs w:val="23"/>
              </w:rPr>
              <w:t xml:space="preserve">, Madrid, </w:t>
            </w:r>
            <w:proofErr w:type="spellStart"/>
            <w:r w:rsidRPr="008916B6">
              <w:rPr>
                <w:sz w:val="22"/>
                <w:szCs w:val="23"/>
              </w:rPr>
              <w:t>Arco</w:t>
            </w:r>
            <w:proofErr w:type="spellEnd"/>
            <w:r w:rsidRPr="008916B6">
              <w:rPr>
                <w:sz w:val="22"/>
                <w:szCs w:val="23"/>
              </w:rPr>
              <w:t>/</w:t>
            </w:r>
            <w:proofErr w:type="spellStart"/>
            <w:r w:rsidRPr="008916B6">
              <w:rPr>
                <w:sz w:val="22"/>
                <w:szCs w:val="23"/>
              </w:rPr>
              <w:t>Libros</w:t>
            </w:r>
            <w:proofErr w:type="spellEnd"/>
            <w:r w:rsidRPr="008916B6">
              <w:rPr>
                <w:sz w:val="22"/>
                <w:szCs w:val="23"/>
              </w:rPr>
              <w:t>.</w:t>
            </w:r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proofErr w:type="spellStart"/>
            <w:r w:rsidRPr="008916B6">
              <w:rPr>
                <w:sz w:val="22"/>
                <w:szCs w:val="23"/>
              </w:rPr>
              <w:t>Menéndez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Pidal</w:t>
            </w:r>
            <w:proofErr w:type="spellEnd"/>
            <w:r w:rsidRPr="008916B6">
              <w:rPr>
                <w:sz w:val="22"/>
                <w:szCs w:val="23"/>
              </w:rPr>
              <w:t>, Ramón (1950): 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Orígenes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del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español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>: 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estado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lingüístico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 la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Península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Ibérica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hasta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el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siglo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XI,</w:t>
            </w:r>
            <w:r w:rsidRPr="008916B6">
              <w:rPr>
                <w:sz w:val="22"/>
                <w:szCs w:val="23"/>
              </w:rPr>
              <w:t xml:space="preserve"> Madrid, </w:t>
            </w:r>
            <w:proofErr w:type="spellStart"/>
            <w:r w:rsidRPr="008916B6">
              <w:rPr>
                <w:sz w:val="22"/>
                <w:szCs w:val="23"/>
              </w:rPr>
              <w:t>Espasa</w:t>
            </w:r>
            <w:proofErr w:type="spellEnd"/>
            <w:r w:rsidRPr="008916B6">
              <w:rPr>
                <w:sz w:val="22"/>
                <w:szCs w:val="23"/>
              </w:rPr>
              <w:t>–</w:t>
            </w:r>
            <w:proofErr w:type="spellStart"/>
            <w:r w:rsidRPr="008916B6">
              <w:rPr>
                <w:sz w:val="22"/>
                <w:szCs w:val="23"/>
              </w:rPr>
              <w:t>Calpe</w:t>
            </w:r>
            <w:proofErr w:type="spellEnd"/>
            <w:r w:rsidRPr="008916B6">
              <w:rPr>
                <w:sz w:val="22"/>
                <w:szCs w:val="23"/>
              </w:rPr>
              <w:t>.</w:t>
            </w:r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proofErr w:type="spellStart"/>
            <w:r w:rsidRPr="008916B6">
              <w:rPr>
                <w:sz w:val="22"/>
                <w:szCs w:val="23"/>
              </w:rPr>
              <w:t>Menéndez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Pidal</w:t>
            </w:r>
            <w:proofErr w:type="spellEnd"/>
            <w:r w:rsidRPr="008916B6">
              <w:rPr>
                <w:sz w:val="22"/>
                <w:szCs w:val="23"/>
              </w:rPr>
              <w:t>, Ramón (1965): 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Crestomatía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del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español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medieval</w:t>
            </w:r>
            <w:proofErr w:type="spellEnd"/>
            <w:r w:rsidRPr="008916B6">
              <w:rPr>
                <w:sz w:val="22"/>
                <w:szCs w:val="23"/>
              </w:rPr>
              <w:t xml:space="preserve">, Madrid, </w:t>
            </w:r>
            <w:proofErr w:type="spellStart"/>
            <w:r w:rsidRPr="008916B6">
              <w:rPr>
                <w:sz w:val="22"/>
                <w:szCs w:val="23"/>
              </w:rPr>
              <w:t>Gredos</w:t>
            </w:r>
            <w:proofErr w:type="spellEnd"/>
            <w:r w:rsidRPr="008916B6">
              <w:rPr>
                <w:sz w:val="22"/>
                <w:szCs w:val="23"/>
              </w:rPr>
              <w:t>.</w:t>
            </w:r>
          </w:p>
          <w:p w:rsidR="008916B6" w:rsidRPr="008916B6" w:rsidRDefault="008916B6" w:rsidP="008916B6">
            <w:pPr>
              <w:pStyle w:val="p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proofErr w:type="spellStart"/>
            <w:r w:rsidRPr="008916B6">
              <w:rPr>
                <w:sz w:val="22"/>
                <w:szCs w:val="23"/>
              </w:rPr>
              <w:t>Sánchez-Prieto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Borja</w:t>
            </w:r>
            <w:proofErr w:type="spellEnd"/>
            <w:r w:rsidRPr="008916B6">
              <w:rPr>
                <w:sz w:val="22"/>
                <w:szCs w:val="23"/>
              </w:rPr>
              <w:t>, Pedro (1996): «</w:t>
            </w:r>
            <w:proofErr w:type="spellStart"/>
            <w:r w:rsidRPr="008916B6">
              <w:rPr>
                <w:sz w:val="22"/>
                <w:szCs w:val="23"/>
              </w:rPr>
              <w:t>Sobre</w:t>
            </w:r>
            <w:proofErr w:type="spellEnd"/>
            <w:r w:rsidRPr="008916B6">
              <w:rPr>
                <w:sz w:val="22"/>
                <w:szCs w:val="23"/>
              </w:rPr>
              <w:t xml:space="preserve"> la </w:t>
            </w:r>
            <w:proofErr w:type="spellStart"/>
            <w:r w:rsidRPr="008916B6">
              <w:rPr>
                <w:sz w:val="22"/>
                <w:szCs w:val="23"/>
              </w:rPr>
              <w:t>configuración</w:t>
            </w:r>
            <w:proofErr w:type="spellEnd"/>
            <w:r w:rsidRPr="008916B6">
              <w:rPr>
                <w:sz w:val="22"/>
                <w:szCs w:val="23"/>
              </w:rPr>
              <w:t xml:space="preserve"> de la </w:t>
            </w:r>
            <w:proofErr w:type="spellStart"/>
            <w:r w:rsidRPr="008916B6">
              <w:rPr>
                <w:sz w:val="22"/>
                <w:szCs w:val="23"/>
              </w:rPr>
              <w:t>llamada</w:t>
            </w:r>
            <w:proofErr w:type="spellEnd"/>
            <w:r w:rsidRPr="008916B6">
              <w:rPr>
                <w:sz w:val="22"/>
                <w:szCs w:val="23"/>
              </w:rPr>
              <w:t xml:space="preserve"> '</w:t>
            </w:r>
            <w:proofErr w:type="spellStart"/>
            <w:r w:rsidRPr="008916B6">
              <w:rPr>
                <w:sz w:val="22"/>
                <w:szCs w:val="23"/>
              </w:rPr>
              <w:t>ortografía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alfonsí</w:t>
            </w:r>
            <w:proofErr w:type="spellEnd"/>
            <w:r w:rsidRPr="008916B6">
              <w:rPr>
                <w:sz w:val="22"/>
                <w:szCs w:val="23"/>
              </w:rPr>
              <w:t xml:space="preserve">'», en A. </w:t>
            </w:r>
            <w:proofErr w:type="spellStart"/>
            <w:r w:rsidRPr="008916B6">
              <w:rPr>
                <w:sz w:val="22"/>
                <w:szCs w:val="23"/>
              </w:rPr>
              <w:t>Alonso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González</w:t>
            </w:r>
            <w:proofErr w:type="spellEnd"/>
            <w:r w:rsidRPr="008916B6">
              <w:rPr>
                <w:sz w:val="22"/>
                <w:szCs w:val="23"/>
              </w:rPr>
              <w:t xml:space="preserve">, L. Castro </w:t>
            </w:r>
            <w:proofErr w:type="spellStart"/>
            <w:r w:rsidRPr="008916B6">
              <w:rPr>
                <w:sz w:val="22"/>
                <w:szCs w:val="23"/>
              </w:rPr>
              <w:t>Ramos</w:t>
            </w:r>
            <w:proofErr w:type="spellEnd"/>
            <w:r w:rsidRPr="008916B6">
              <w:rPr>
                <w:sz w:val="22"/>
                <w:szCs w:val="23"/>
              </w:rPr>
              <w:t xml:space="preserve">, B. </w:t>
            </w:r>
            <w:proofErr w:type="spellStart"/>
            <w:r w:rsidRPr="008916B6">
              <w:rPr>
                <w:sz w:val="22"/>
                <w:szCs w:val="23"/>
              </w:rPr>
              <w:t>Gutiérrez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Rodilla</w:t>
            </w:r>
            <w:proofErr w:type="spellEnd"/>
            <w:r w:rsidRPr="008916B6">
              <w:rPr>
                <w:sz w:val="22"/>
                <w:szCs w:val="23"/>
              </w:rPr>
              <w:t xml:space="preserve"> y A. </w:t>
            </w:r>
            <w:proofErr w:type="spellStart"/>
            <w:r w:rsidRPr="008916B6">
              <w:rPr>
                <w:sz w:val="22"/>
                <w:szCs w:val="23"/>
              </w:rPr>
              <w:t>Pascual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Rodríguez</w:t>
            </w:r>
            <w:proofErr w:type="spellEnd"/>
            <w:r w:rsidRPr="008916B6">
              <w:rPr>
                <w:sz w:val="22"/>
                <w:szCs w:val="23"/>
              </w:rPr>
              <w:t xml:space="preserve"> (</w:t>
            </w:r>
            <w:proofErr w:type="spellStart"/>
            <w:r w:rsidRPr="008916B6">
              <w:rPr>
                <w:sz w:val="22"/>
                <w:szCs w:val="23"/>
              </w:rPr>
              <w:t>eds</w:t>
            </w:r>
            <w:proofErr w:type="spellEnd"/>
            <w:r w:rsidRPr="008916B6">
              <w:rPr>
                <w:sz w:val="22"/>
                <w:szCs w:val="23"/>
              </w:rPr>
              <w:t>.): 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Actas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del III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Congreso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Internacional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Historia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 la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Lengua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Española</w:t>
            </w:r>
            <w:proofErr w:type="spellEnd"/>
            <w:r w:rsidRPr="008916B6">
              <w:rPr>
                <w:sz w:val="22"/>
                <w:szCs w:val="23"/>
              </w:rPr>
              <w:t xml:space="preserve">, Madrid, </w:t>
            </w:r>
            <w:proofErr w:type="spellStart"/>
            <w:r w:rsidRPr="008916B6">
              <w:rPr>
                <w:sz w:val="22"/>
                <w:szCs w:val="23"/>
              </w:rPr>
              <w:t>Arco</w:t>
            </w:r>
            <w:proofErr w:type="spellEnd"/>
            <w:r w:rsidRPr="008916B6">
              <w:rPr>
                <w:sz w:val="22"/>
                <w:szCs w:val="23"/>
              </w:rPr>
              <w:t>/</w:t>
            </w:r>
            <w:proofErr w:type="spellStart"/>
            <w:r w:rsidRPr="008916B6">
              <w:rPr>
                <w:sz w:val="22"/>
                <w:szCs w:val="23"/>
              </w:rPr>
              <w:t>Libros</w:t>
            </w:r>
            <w:proofErr w:type="spellEnd"/>
            <w:r w:rsidRPr="008916B6">
              <w:rPr>
                <w:sz w:val="22"/>
                <w:szCs w:val="23"/>
              </w:rPr>
              <w:t>.</w:t>
            </w:r>
          </w:p>
          <w:p w:rsidR="008916B6" w:rsidRPr="008916B6" w:rsidRDefault="008916B6" w:rsidP="008916B6">
            <w:pPr>
              <w:pStyle w:val="p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proofErr w:type="spellStart"/>
            <w:r w:rsidRPr="008916B6">
              <w:rPr>
                <w:sz w:val="22"/>
                <w:szCs w:val="23"/>
              </w:rPr>
              <w:t>Sánchez-Prieto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Borja</w:t>
            </w:r>
            <w:proofErr w:type="spellEnd"/>
            <w:r w:rsidRPr="008916B6">
              <w:rPr>
                <w:sz w:val="22"/>
                <w:szCs w:val="23"/>
              </w:rPr>
              <w:t xml:space="preserve">, Pedro (2004): «La </w:t>
            </w:r>
            <w:proofErr w:type="spellStart"/>
            <w:r w:rsidRPr="008916B6">
              <w:rPr>
                <w:sz w:val="22"/>
                <w:szCs w:val="23"/>
              </w:rPr>
              <w:t>normalización</w:t>
            </w:r>
            <w:proofErr w:type="spellEnd"/>
            <w:r w:rsidRPr="008916B6">
              <w:rPr>
                <w:sz w:val="22"/>
                <w:szCs w:val="23"/>
              </w:rPr>
              <w:t xml:space="preserve"> del </w:t>
            </w:r>
            <w:proofErr w:type="spellStart"/>
            <w:r w:rsidRPr="008916B6">
              <w:rPr>
                <w:sz w:val="22"/>
                <w:szCs w:val="23"/>
              </w:rPr>
              <w:t>castellano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escrito</w:t>
            </w:r>
            <w:proofErr w:type="spellEnd"/>
            <w:r w:rsidRPr="008916B6">
              <w:rPr>
                <w:sz w:val="22"/>
                <w:szCs w:val="23"/>
              </w:rPr>
              <w:t xml:space="preserve"> en el </w:t>
            </w:r>
            <w:proofErr w:type="spellStart"/>
            <w:r w:rsidRPr="008916B6">
              <w:rPr>
                <w:sz w:val="22"/>
                <w:szCs w:val="23"/>
              </w:rPr>
              <w:t>siglo</w:t>
            </w:r>
            <w:proofErr w:type="spellEnd"/>
            <w:r w:rsidRPr="008916B6">
              <w:rPr>
                <w:sz w:val="22"/>
                <w:szCs w:val="23"/>
              </w:rPr>
              <w:t xml:space="preserve"> XIII. Los </w:t>
            </w:r>
            <w:proofErr w:type="spellStart"/>
            <w:r w:rsidRPr="008916B6">
              <w:rPr>
                <w:sz w:val="22"/>
                <w:szCs w:val="23"/>
              </w:rPr>
              <w:t>caracteres</w:t>
            </w:r>
            <w:proofErr w:type="spellEnd"/>
            <w:r w:rsidRPr="008916B6">
              <w:rPr>
                <w:sz w:val="22"/>
                <w:szCs w:val="23"/>
              </w:rPr>
              <w:t xml:space="preserve"> de la </w:t>
            </w:r>
            <w:proofErr w:type="spellStart"/>
            <w:r w:rsidRPr="008916B6">
              <w:rPr>
                <w:sz w:val="22"/>
                <w:szCs w:val="23"/>
              </w:rPr>
              <w:t>lengua</w:t>
            </w:r>
            <w:proofErr w:type="spellEnd"/>
            <w:r w:rsidRPr="008916B6">
              <w:rPr>
                <w:sz w:val="22"/>
                <w:szCs w:val="23"/>
              </w:rPr>
              <w:t xml:space="preserve">: </w:t>
            </w:r>
            <w:proofErr w:type="spellStart"/>
            <w:r w:rsidRPr="008916B6">
              <w:rPr>
                <w:sz w:val="22"/>
                <w:szCs w:val="23"/>
              </w:rPr>
              <w:t>grafías</w:t>
            </w:r>
            <w:proofErr w:type="spellEnd"/>
            <w:r w:rsidRPr="008916B6">
              <w:rPr>
                <w:sz w:val="22"/>
                <w:szCs w:val="23"/>
              </w:rPr>
              <w:t xml:space="preserve"> y </w:t>
            </w:r>
            <w:proofErr w:type="spellStart"/>
            <w:r w:rsidRPr="008916B6">
              <w:rPr>
                <w:sz w:val="22"/>
                <w:szCs w:val="23"/>
              </w:rPr>
              <w:t>fonemas</w:t>
            </w:r>
            <w:proofErr w:type="spellEnd"/>
            <w:r w:rsidRPr="008916B6">
              <w:rPr>
                <w:sz w:val="22"/>
                <w:szCs w:val="23"/>
              </w:rPr>
              <w:t xml:space="preserve">», en Rafael </w:t>
            </w:r>
            <w:proofErr w:type="spellStart"/>
            <w:r w:rsidRPr="008916B6">
              <w:rPr>
                <w:sz w:val="22"/>
                <w:szCs w:val="23"/>
              </w:rPr>
              <w:t>Cano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Aguilar</w:t>
            </w:r>
            <w:proofErr w:type="spellEnd"/>
            <w:r w:rsidRPr="008916B6">
              <w:rPr>
                <w:sz w:val="22"/>
                <w:szCs w:val="23"/>
              </w:rPr>
              <w:t xml:space="preserve"> (</w:t>
            </w:r>
            <w:proofErr w:type="spellStart"/>
            <w:r w:rsidRPr="008916B6">
              <w:rPr>
                <w:sz w:val="22"/>
                <w:szCs w:val="23"/>
              </w:rPr>
              <w:t>dir</w:t>
            </w:r>
            <w:proofErr w:type="spellEnd"/>
            <w:r w:rsidRPr="008916B6">
              <w:rPr>
                <w:sz w:val="22"/>
                <w:szCs w:val="23"/>
              </w:rPr>
              <w:t>.): 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Historia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 la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lengua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española</w:t>
            </w:r>
            <w:proofErr w:type="spellEnd"/>
            <w:r w:rsidRPr="008916B6">
              <w:rPr>
                <w:sz w:val="22"/>
                <w:szCs w:val="23"/>
              </w:rPr>
              <w:t>, Barcelona, Ariel, 423-448.</w:t>
            </w:r>
          </w:p>
          <w:p w:rsidR="008916B6" w:rsidRPr="008916B6" w:rsidRDefault="008916B6" w:rsidP="008916B6">
            <w:pPr>
              <w:pStyle w:val="p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r w:rsidRPr="008916B6">
              <w:rPr>
                <w:sz w:val="22"/>
                <w:szCs w:val="23"/>
              </w:rPr>
              <w:t>Penny, Ralph (2006): 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Gramática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histórica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del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español</w:t>
            </w:r>
            <w:proofErr w:type="spellEnd"/>
            <w:r w:rsidRPr="008916B6">
              <w:rPr>
                <w:sz w:val="22"/>
                <w:szCs w:val="23"/>
              </w:rPr>
              <w:t>, Barcelona, Ariel.</w:t>
            </w:r>
          </w:p>
          <w:p w:rsidR="008916B6" w:rsidRPr="008916B6" w:rsidRDefault="008916B6" w:rsidP="008916B6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proofErr w:type="spellStart"/>
            <w:r w:rsidRPr="008916B6">
              <w:rPr>
                <w:sz w:val="22"/>
                <w:szCs w:val="23"/>
              </w:rPr>
              <w:t>Ramos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Remedios</w:t>
            </w:r>
            <w:proofErr w:type="spellEnd"/>
            <w:r w:rsidRPr="008916B6">
              <w:rPr>
                <w:sz w:val="22"/>
                <w:szCs w:val="23"/>
              </w:rPr>
              <w:t xml:space="preserve">, </w:t>
            </w:r>
            <w:proofErr w:type="spellStart"/>
            <w:r w:rsidRPr="008916B6">
              <w:rPr>
                <w:sz w:val="22"/>
                <w:szCs w:val="23"/>
              </w:rPr>
              <w:t>Emiliana</w:t>
            </w:r>
            <w:proofErr w:type="spellEnd"/>
            <w:r w:rsidRPr="008916B6">
              <w:rPr>
                <w:sz w:val="22"/>
                <w:szCs w:val="23"/>
              </w:rPr>
              <w:t xml:space="preserve"> (s. f.): </w:t>
            </w:r>
            <w:r w:rsidRPr="008916B6">
              <w:rPr>
                <w:i/>
                <w:iCs/>
                <w:sz w:val="22"/>
                <w:szCs w:val="23"/>
              </w:rPr>
              <w:t xml:space="preserve">Los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cartularios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 Santa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María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 xml:space="preserve"> de </w:t>
            </w:r>
            <w:proofErr w:type="spellStart"/>
            <w:r w:rsidRPr="008916B6">
              <w:rPr>
                <w:i/>
                <w:iCs/>
                <w:sz w:val="22"/>
                <w:szCs w:val="23"/>
              </w:rPr>
              <w:t>Valpuesta</w:t>
            </w:r>
            <w:proofErr w:type="spellEnd"/>
            <w:r w:rsidRPr="008916B6">
              <w:rPr>
                <w:i/>
                <w:iCs/>
                <w:sz w:val="22"/>
                <w:szCs w:val="23"/>
              </w:rPr>
              <w:t>. Análisis lingüístico. </w:t>
            </w:r>
            <w:r w:rsidRPr="008916B6">
              <w:rPr>
                <w:sz w:val="22"/>
                <w:szCs w:val="23"/>
              </w:rPr>
              <w:t>web: </w:t>
            </w:r>
            <w:hyperlink r:id="rId6" w:tgtFrame="_blank" w:history="1">
              <w:r w:rsidRPr="008916B6">
                <w:rPr>
                  <w:rStyle w:val="Hiperhivatkozs"/>
                  <w:color w:val="auto"/>
                  <w:sz w:val="22"/>
                  <w:szCs w:val="23"/>
                </w:rPr>
                <w:t>http://www.euskomedia.org/PDFAnlt/lankidetzan/17/17001097.pdf</w:t>
              </w:r>
            </w:hyperlink>
          </w:p>
          <w:p w:rsidR="00A40C2E" w:rsidRPr="008916B6" w:rsidRDefault="008916B6" w:rsidP="008916B6">
            <w:pPr>
              <w:pStyle w:val="p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94949"/>
                <w:sz w:val="22"/>
                <w:szCs w:val="23"/>
              </w:rPr>
            </w:pPr>
            <w:r w:rsidRPr="008916B6">
              <w:rPr>
                <w:sz w:val="22"/>
                <w:szCs w:val="23"/>
              </w:rPr>
              <w:t>Wright, Roger (1988): «</w:t>
            </w:r>
            <w:proofErr w:type="spellStart"/>
            <w:r w:rsidRPr="008916B6">
              <w:rPr>
                <w:sz w:val="22"/>
                <w:szCs w:val="23"/>
              </w:rPr>
              <w:t>Latín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tardío</w:t>
            </w:r>
            <w:proofErr w:type="spellEnd"/>
            <w:r w:rsidRPr="008916B6">
              <w:rPr>
                <w:sz w:val="22"/>
                <w:szCs w:val="23"/>
              </w:rPr>
              <w:t xml:space="preserve"> y </w:t>
            </w:r>
            <w:proofErr w:type="spellStart"/>
            <w:r w:rsidRPr="008916B6">
              <w:rPr>
                <w:sz w:val="22"/>
                <w:szCs w:val="23"/>
              </w:rPr>
              <w:t>romance</w:t>
            </w:r>
            <w:proofErr w:type="spellEnd"/>
            <w:r w:rsidRPr="008916B6">
              <w:rPr>
                <w:sz w:val="22"/>
                <w:szCs w:val="23"/>
              </w:rPr>
              <w:t xml:space="preserve"> </w:t>
            </w:r>
            <w:proofErr w:type="spellStart"/>
            <w:r w:rsidRPr="008916B6">
              <w:rPr>
                <w:sz w:val="22"/>
                <w:szCs w:val="23"/>
              </w:rPr>
              <w:t>temprano</w:t>
            </w:r>
            <w:proofErr w:type="spellEnd"/>
            <w:r w:rsidRPr="008916B6">
              <w:rPr>
                <w:sz w:val="22"/>
                <w:szCs w:val="23"/>
              </w:rPr>
              <w:t>», RFE LXVIII, 258-269.</w:t>
            </w:r>
          </w:p>
        </w:tc>
      </w:tr>
      <w:tr w:rsidR="00A40C2E" w:rsidTr="008916B6">
        <w:tc>
          <w:tcPr>
            <w:tcW w:w="2830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ajánlott olvasmányok (ha vannak)</w:t>
            </w:r>
          </w:p>
        </w:tc>
        <w:tc>
          <w:tcPr>
            <w:tcW w:w="6521" w:type="dxa"/>
          </w:tcPr>
          <w:p w:rsidR="00A40C2E" w:rsidRPr="00C16B05" w:rsidRDefault="00C16B05" w:rsidP="00C16B0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494949"/>
                <w:sz w:val="22"/>
                <w:szCs w:val="22"/>
              </w:rPr>
            </w:pPr>
            <w:r w:rsidRPr="00C16B05">
              <w:rPr>
                <w:color w:val="494949"/>
                <w:sz w:val="22"/>
                <w:szCs w:val="22"/>
              </w:rPr>
              <w:t> </w:t>
            </w:r>
          </w:p>
        </w:tc>
      </w:tr>
    </w:tbl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520551">
      <w:pPr>
        <w:rPr>
          <w:color w:val="1F497D"/>
        </w:rPr>
      </w:pPr>
    </w:p>
    <w:sectPr w:rsidR="00A40C2E" w:rsidRPr="005C256C" w:rsidSect="0021411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57" w:rsidRDefault="00B93B57" w:rsidP="009C01F4">
      <w:r>
        <w:separator/>
      </w:r>
    </w:p>
  </w:endnote>
  <w:endnote w:type="continuationSeparator" w:id="0">
    <w:p w:rsidR="00B93B57" w:rsidRDefault="00B93B57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pi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57" w:rsidRDefault="00B93B57" w:rsidP="009C01F4">
      <w:r>
        <w:separator/>
      </w:r>
    </w:p>
  </w:footnote>
  <w:footnote w:type="continuationSeparator" w:id="0">
    <w:p w:rsidR="00B93B57" w:rsidRDefault="00B93B57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2E" w:rsidRPr="00262753" w:rsidRDefault="008D75A5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proofErr w:type="gramStart"/>
    <w:r w:rsidRPr="003B7F6E">
      <w:rPr>
        <w:rFonts w:ascii="Gineso Norm Medium" w:hAnsi="Gineso Norm Medium"/>
        <w:color w:val="1F497D"/>
        <w:sz w:val="20"/>
      </w:rPr>
      <w:t>www.arts.u-szeged.hu</w:t>
    </w:r>
    <w:proofErr w:type="gramEnd"/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facebook.com/szegedbtk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proofErr w:type="gramStart"/>
    <w:r w:rsidRPr="003B7F6E">
      <w:rPr>
        <w:rFonts w:ascii="Gineso Norm Medium" w:hAnsi="Gineso Norm Medium"/>
        <w:color w:val="1F497D"/>
        <w:sz w:val="20"/>
      </w:rPr>
      <w:t>facebook.com/sztebtk.bagolyposta</w:t>
    </w:r>
    <w:proofErr w:type="gramEnd"/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proofErr w:type="gramStart"/>
    <w:r w:rsidRPr="003B7F6E">
      <w:rPr>
        <w:rFonts w:ascii="Gineso Norm Medium" w:hAnsi="Gineso Norm Medium"/>
        <w:color w:val="1F497D"/>
        <w:sz w:val="20"/>
      </w:rPr>
      <w:t>instagram.com/sztebtk</w:t>
    </w:r>
    <w:proofErr w:type="gramEnd"/>
  </w:p>
  <w:p w:rsidR="00A40C2E" w:rsidRPr="00081DCF" w:rsidRDefault="0052405E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02"/>
    <w:rsid w:val="0006421C"/>
    <w:rsid w:val="00072702"/>
    <w:rsid w:val="00072A89"/>
    <w:rsid w:val="0007742D"/>
    <w:rsid w:val="00081DCF"/>
    <w:rsid w:val="00082AF0"/>
    <w:rsid w:val="000A1CBF"/>
    <w:rsid w:val="000F2C43"/>
    <w:rsid w:val="001058C2"/>
    <w:rsid w:val="00173EAA"/>
    <w:rsid w:val="00186850"/>
    <w:rsid w:val="001B3C2D"/>
    <w:rsid w:val="001B6AD3"/>
    <w:rsid w:val="001D1F18"/>
    <w:rsid w:val="001E126F"/>
    <w:rsid w:val="001E5035"/>
    <w:rsid w:val="001F2205"/>
    <w:rsid w:val="00214114"/>
    <w:rsid w:val="002178CB"/>
    <w:rsid w:val="002440BA"/>
    <w:rsid w:val="00262733"/>
    <w:rsid w:val="00262753"/>
    <w:rsid w:val="00265794"/>
    <w:rsid w:val="00287F1A"/>
    <w:rsid w:val="002B7403"/>
    <w:rsid w:val="002D7604"/>
    <w:rsid w:val="002E4C5F"/>
    <w:rsid w:val="002F48B8"/>
    <w:rsid w:val="00335A4B"/>
    <w:rsid w:val="00343E6A"/>
    <w:rsid w:val="0035628B"/>
    <w:rsid w:val="00361BE3"/>
    <w:rsid w:val="003807E8"/>
    <w:rsid w:val="003A23E9"/>
    <w:rsid w:val="003A4DF4"/>
    <w:rsid w:val="003B7F6E"/>
    <w:rsid w:val="003C0A6C"/>
    <w:rsid w:val="003E7380"/>
    <w:rsid w:val="00410384"/>
    <w:rsid w:val="004323EA"/>
    <w:rsid w:val="00455D59"/>
    <w:rsid w:val="00480805"/>
    <w:rsid w:val="004A2FDF"/>
    <w:rsid w:val="004E1350"/>
    <w:rsid w:val="00507FD7"/>
    <w:rsid w:val="00520551"/>
    <w:rsid w:val="00521C75"/>
    <w:rsid w:val="005228FB"/>
    <w:rsid w:val="0052405E"/>
    <w:rsid w:val="00542305"/>
    <w:rsid w:val="0058772C"/>
    <w:rsid w:val="005C256C"/>
    <w:rsid w:val="005E7710"/>
    <w:rsid w:val="0061561A"/>
    <w:rsid w:val="00645094"/>
    <w:rsid w:val="00645F17"/>
    <w:rsid w:val="00650ED0"/>
    <w:rsid w:val="00674CC6"/>
    <w:rsid w:val="006E4C67"/>
    <w:rsid w:val="006F49EE"/>
    <w:rsid w:val="0072103B"/>
    <w:rsid w:val="00772B7C"/>
    <w:rsid w:val="00792851"/>
    <w:rsid w:val="007C0E06"/>
    <w:rsid w:val="007D109F"/>
    <w:rsid w:val="007F55BE"/>
    <w:rsid w:val="008334E3"/>
    <w:rsid w:val="00836997"/>
    <w:rsid w:val="008678B3"/>
    <w:rsid w:val="00871408"/>
    <w:rsid w:val="008916B6"/>
    <w:rsid w:val="0089785E"/>
    <w:rsid w:val="008B09A4"/>
    <w:rsid w:val="008D75A5"/>
    <w:rsid w:val="008E5E3D"/>
    <w:rsid w:val="008F3AB7"/>
    <w:rsid w:val="008F3F0B"/>
    <w:rsid w:val="0093070F"/>
    <w:rsid w:val="00953A94"/>
    <w:rsid w:val="009656CD"/>
    <w:rsid w:val="00967B11"/>
    <w:rsid w:val="00976AAB"/>
    <w:rsid w:val="0099135A"/>
    <w:rsid w:val="00997F0D"/>
    <w:rsid w:val="009C01F4"/>
    <w:rsid w:val="009C4ED3"/>
    <w:rsid w:val="00A01649"/>
    <w:rsid w:val="00A05827"/>
    <w:rsid w:val="00A215C3"/>
    <w:rsid w:val="00A215FF"/>
    <w:rsid w:val="00A40C2E"/>
    <w:rsid w:val="00A63047"/>
    <w:rsid w:val="00A7652A"/>
    <w:rsid w:val="00AB4B94"/>
    <w:rsid w:val="00AC3406"/>
    <w:rsid w:val="00AF51B6"/>
    <w:rsid w:val="00B12604"/>
    <w:rsid w:val="00B339CE"/>
    <w:rsid w:val="00B77F6E"/>
    <w:rsid w:val="00B93B57"/>
    <w:rsid w:val="00B94990"/>
    <w:rsid w:val="00B97217"/>
    <w:rsid w:val="00BD735D"/>
    <w:rsid w:val="00BE602B"/>
    <w:rsid w:val="00BF0D19"/>
    <w:rsid w:val="00BF1C28"/>
    <w:rsid w:val="00C16B05"/>
    <w:rsid w:val="00C2494F"/>
    <w:rsid w:val="00C277F8"/>
    <w:rsid w:val="00C3323C"/>
    <w:rsid w:val="00C54E03"/>
    <w:rsid w:val="00C76F48"/>
    <w:rsid w:val="00C834FE"/>
    <w:rsid w:val="00CA51D0"/>
    <w:rsid w:val="00CB2CFE"/>
    <w:rsid w:val="00CC55DA"/>
    <w:rsid w:val="00CE2C84"/>
    <w:rsid w:val="00CF5BA1"/>
    <w:rsid w:val="00D07090"/>
    <w:rsid w:val="00D31A01"/>
    <w:rsid w:val="00D3326B"/>
    <w:rsid w:val="00D35BC4"/>
    <w:rsid w:val="00D433C3"/>
    <w:rsid w:val="00D438EA"/>
    <w:rsid w:val="00D537C9"/>
    <w:rsid w:val="00DA39B8"/>
    <w:rsid w:val="00DA3F45"/>
    <w:rsid w:val="00DF5A67"/>
    <w:rsid w:val="00E0501A"/>
    <w:rsid w:val="00E128ED"/>
    <w:rsid w:val="00E13C28"/>
    <w:rsid w:val="00E1577C"/>
    <w:rsid w:val="00E32EEB"/>
    <w:rsid w:val="00E34B74"/>
    <w:rsid w:val="00E412A8"/>
    <w:rsid w:val="00E571B4"/>
    <w:rsid w:val="00E7108F"/>
    <w:rsid w:val="00E819EA"/>
    <w:rsid w:val="00EE7B51"/>
    <w:rsid w:val="00F16EA7"/>
    <w:rsid w:val="00F42EA8"/>
    <w:rsid w:val="00F8071F"/>
    <w:rsid w:val="00F84C44"/>
    <w:rsid w:val="00FA09F2"/>
    <w:rsid w:val="00FC1171"/>
    <w:rsid w:val="00FC7999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FF591C-2607-40A0-B9B1-3848664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DF5A6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unhideWhenUsed/>
    <w:rsid w:val="008D75A5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basedOn w:val="Bekezdsalapbettpusa"/>
    <w:link w:val="Cmsor1"/>
    <w:uiPriority w:val="9"/>
    <w:rsid w:val="00DF5A67"/>
    <w:rPr>
      <w:b/>
      <w:bCs/>
      <w:kern w:val="36"/>
      <w:sz w:val="48"/>
      <w:szCs w:val="48"/>
    </w:rPr>
  </w:style>
  <w:style w:type="character" w:customStyle="1" w:styleId="Cm1">
    <w:name w:val="Cím1"/>
    <w:basedOn w:val="Bekezdsalapbettpusa"/>
    <w:rsid w:val="00DF5A67"/>
  </w:style>
  <w:style w:type="paragraph" w:customStyle="1" w:styleId="Szvegtrzs31">
    <w:name w:val="Szövegtörzs 31"/>
    <w:basedOn w:val="Norml"/>
    <w:rsid w:val="00D07090"/>
    <w:pPr>
      <w:tabs>
        <w:tab w:val="right" w:pos="9214"/>
      </w:tabs>
      <w:suppressAutoHyphens/>
    </w:pPr>
    <w:rPr>
      <w:rFonts w:ascii="Fpi" w:eastAsia="Droid Sans Fallback" w:hAnsi="Fpi" w:cs="Fpi"/>
      <w:color w:val="000000"/>
      <w:kern w:val="1"/>
      <w:sz w:val="20"/>
      <w:szCs w:val="20"/>
      <w:lang w:eastAsia="zh-CN"/>
    </w:rPr>
  </w:style>
  <w:style w:type="paragraph" w:customStyle="1" w:styleId="bodytext2">
    <w:name w:val="bodytext2"/>
    <w:basedOn w:val="Norml"/>
    <w:rsid w:val="00C16B05"/>
    <w:pPr>
      <w:spacing w:before="100" w:beforeAutospacing="1" w:after="100" w:afterAutospacing="1"/>
      <w:jc w:val="left"/>
    </w:pPr>
  </w:style>
  <w:style w:type="paragraph" w:customStyle="1" w:styleId="p">
    <w:name w:val="p"/>
    <w:basedOn w:val="Norml"/>
    <w:rsid w:val="008916B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skomedia.org/PDFAnlt/lankidetzan/17/1700109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SZTE BTK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Kelemen Éva</dc:creator>
  <cp:keywords/>
  <dc:description/>
  <cp:lastModifiedBy>Jeney Zsuzsanna</cp:lastModifiedBy>
  <cp:revision>2</cp:revision>
  <cp:lastPrinted>2014-09-11T11:01:00Z</cp:lastPrinted>
  <dcterms:created xsi:type="dcterms:W3CDTF">2023-01-18T10:42:00Z</dcterms:created>
  <dcterms:modified xsi:type="dcterms:W3CDTF">2023-01-18T10:42:00Z</dcterms:modified>
</cp:coreProperties>
</file>