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5E12" w:rsidRDefault="00C05E12" w:rsidP="00C05E12">
      <w:pPr>
        <w:spacing w:after="0"/>
        <w:jc w:val="center"/>
        <w:rPr>
          <w:rFonts w:ascii="Garamond" w:hAnsi="Garamond"/>
          <w:b/>
          <w:caps/>
          <w:lang w:val="es-ES"/>
        </w:rPr>
      </w:pPr>
      <w:r>
        <w:rPr>
          <w:rFonts w:ascii="Garamond" w:hAnsi="Garamond"/>
          <w:b/>
          <w:caps/>
          <w:lang w:val="es-ES"/>
        </w:rPr>
        <w:t>Revista Acta Hispanica</w:t>
      </w:r>
    </w:p>
    <w:p w:rsidR="009A4205" w:rsidRPr="00C05E12" w:rsidRDefault="009C1737" w:rsidP="001D605E">
      <w:pPr>
        <w:spacing w:after="0"/>
        <w:jc w:val="center"/>
        <w:rPr>
          <w:rFonts w:ascii="Garamond" w:hAnsi="Garamond"/>
          <w:b/>
          <w:smallCaps/>
          <w:lang w:val="es-ES"/>
        </w:rPr>
      </w:pPr>
      <w:r w:rsidRPr="00C05E12">
        <w:rPr>
          <w:rFonts w:ascii="Garamond" w:hAnsi="Garamond"/>
          <w:b/>
          <w:smallCaps/>
          <w:lang w:val="es-ES"/>
        </w:rPr>
        <w:t>Normas de publicación</w:t>
      </w:r>
    </w:p>
    <w:p w:rsidR="00347872" w:rsidRPr="00B1346E" w:rsidRDefault="00347872" w:rsidP="001D605E">
      <w:pPr>
        <w:spacing w:after="0"/>
        <w:jc w:val="both"/>
        <w:rPr>
          <w:rFonts w:ascii="Garamond" w:hAnsi="Garamond"/>
          <w:highlight w:val="yellow"/>
          <w:lang w:val="es-ES"/>
        </w:rPr>
      </w:pPr>
    </w:p>
    <w:p w:rsidR="00347872" w:rsidRPr="00C05E12" w:rsidRDefault="00C05E12" w:rsidP="00C05E12">
      <w:pPr>
        <w:spacing w:after="0"/>
        <w:jc w:val="both"/>
        <w:rPr>
          <w:rFonts w:ascii="Garamond" w:hAnsi="Garamond"/>
          <w:b/>
          <w:lang w:val="es-ES"/>
        </w:rPr>
      </w:pPr>
      <w:r>
        <w:rPr>
          <w:rFonts w:ascii="Garamond" w:hAnsi="Garamond"/>
          <w:b/>
          <w:lang w:val="es-ES"/>
        </w:rPr>
        <w:t xml:space="preserve">1. </w:t>
      </w:r>
      <w:r w:rsidR="00347872" w:rsidRPr="00C05E12">
        <w:rPr>
          <w:rFonts w:ascii="Garamond" w:hAnsi="Garamond"/>
          <w:b/>
          <w:lang w:val="es-ES"/>
        </w:rPr>
        <w:t>Normas generales</w:t>
      </w:r>
    </w:p>
    <w:p w:rsidR="00377BE9" w:rsidRPr="00C05E12" w:rsidRDefault="00377BE9" w:rsidP="00C05E12">
      <w:pPr>
        <w:pStyle w:val="Listaszerbekezds"/>
        <w:numPr>
          <w:ilvl w:val="0"/>
          <w:numId w:val="15"/>
        </w:numPr>
        <w:spacing w:after="0"/>
        <w:jc w:val="both"/>
        <w:rPr>
          <w:rFonts w:ascii="Garamond" w:hAnsi="Garamond"/>
          <w:lang w:val="es-ES"/>
        </w:rPr>
      </w:pPr>
      <w:r w:rsidRPr="00C05E12">
        <w:rPr>
          <w:rFonts w:ascii="Garamond" w:hAnsi="Garamond"/>
          <w:lang w:val="es-ES"/>
        </w:rPr>
        <w:t xml:space="preserve">Las propuestas de contribución deberán enviarse a través de </w:t>
      </w:r>
      <w:r w:rsidRPr="003F4D5F">
        <w:rPr>
          <w:rFonts w:ascii="Garamond" w:hAnsi="Garamond"/>
          <w:b/>
          <w:lang w:val="es-ES"/>
        </w:rPr>
        <w:t>la plataforma OJS</w:t>
      </w:r>
      <w:r w:rsidRPr="00C05E12">
        <w:rPr>
          <w:rFonts w:ascii="Garamond" w:hAnsi="Garamond"/>
          <w:lang w:val="es-ES"/>
        </w:rPr>
        <w:t xml:space="preserve"> de la revista. </w:t>
      </w:r>
    </w:p>
    <w:p w:rsidR="00347872" w:rsidRPr="00C05E12" w:rsidRDefault="00347872" w:rsidP="00C05E12">
      <w:pPr>
        <w:pStyle w:val="Listaszerbekezds"/>
        <w:numPr>
          <w:ilvl w:val="0"/>
          <w:numId w:val="15"/>
        </w:numPr>
        <w:spacing w:after="0"/>
        <w:jc w:val="both"/>
        <w:rPr>
          <w:rFonts w:ascii="Garamond" w:hAnsi="Garamond"/>
          <w:lang w:val="es-ES"/>
        </w:rPr>
      </w:pPr>
      <w:r w:rsidRPr="00C05E12">
        <w:rPr>
          <w:rFonts w:ascii="Garamond" w:hAnsi="Garamond"/>
          <w:lang w:val="es-ES"/>
        </w:rPr>
        <w:t>Es importante seguir los requisitos formales expuestos a continuación. El Consejo de Redacción puede decidir no enviar a evaluación aquellas propuestas que no cumplan dichos requisitos.</w:t>
      </w:r>
    </w:p>
    <w:p w:rsidR="00347872" w:rsidRPr="00C05E12" w:rsidRDefault="00347872" w:rsidP="00C05E12">
      <w:pPr>
        <w:pStyle w:val="Listaszerbekezds"/>
        <w:numPr>
          <w:ilvl w:val="0"/>
          <w:numId w:val="15"/>
        </w:numPr>
        <w:spacing w:after="0"/>
        <w:jc w:val="both"/>
        <w:rPr>
          <w:rFonts w:ascii="Garamond" w:hAnsi="Garamond"/>
          <w:lang w:val="es-ES"/>
        </w:rPr>
      </w:pPr>
      <w:r w:rsidRPr="00C05E12">
        <w:rPr>
          <w:rFonts w:ascii="Garamond" w:hAnsi="Garamond"/>
          <w:lang w:val="es-ES"/>
        </w:rPr>
        <w:t xml:space="preserve">La extensión de los artículos será de </w:t>
      </w:r>
      <w:r w:rsidRPr="00295D39">
        <w:rPr>
          <w:rFonts w:ascii="Garamond" w:hAnsi="Garamond"/>
          <w:b/>
          <w:lang w:val="es-ES"/>
        </w:rPr>
        <w:t>30 000 caracteres</w:t>
      </w:r>
      <w:r w:rsidRPr="00C05E12">
        <w:rPr>
          <w:rFonts w:ascii="Garamond" w:hAnsi="Garamond"/>
          <w:lang w:val="es-ES"/>
        </w:rPr>
        <w:t xml:space="preserve"> incluyendo las notas y las referencias bibliográficas.</w:t>
      </w:r>
    </w:p>
    <w:p w:rsidR="00347872" w:rsidRPr="00C05E12" w:rsidRDefault="00347872" w:rsidP="00C05E12">
      <w:pPr>
        <w:pStyle w:val="Listaszerbekezds"/>
        <w:numPr>
          <w:ilvl w:val="0"/>
          <w:numId w:val="15"/>
        </w:numPr>
        <w:spacing w:after="0"/>
        <w:jc w:val="both"/>
        <w:rPr>
          <w:rFonts w:ascii="Garamond" w:hAnsi="Garamond"/>
          <w:lang w:val="es-ES"/>
        </w:rPr>
      </w:pPr>
      <w:r w:rsidRPr="00C05E12">
        <w:rPr>
          <w:rFonts w:ascii="Garamond" w:hAnsi="Garamond"/>
          <w:lang w:val="es-ES"/>
        </w:rPr>
        <w:t xml:space="preserve">Los textos se </w:t>
      </w:r>
      <w:r w:rsidR="008939BB">
        <w:rPr>
          <w:rFonts w:ascii="Garamond" w:hAnsi="Garamond"/>
          <w:lang w:val="es-ES"/>
        </w:rPr>
        <w:t>suben</w:t>
      </w:r>
      <w:r w:rsidRPr="00C05E12">
        <w:rPr>
          <w:rFonts w:ascii="Garamond" w:hAnsi="Garamond"/>
          <w:lang w:val="es-ES"/>
        </w:rPr>
        <w:t xml:space="preserve"> en soporte informático (formato Word).</w:t>
      </w:r>
    </w:p>
    <w:p w:rsidR="00C05E12" w:rsidRPr="00B1346E" w:rsidRDefault="00C05E12" w:rsidP="00347872">
      <w:pPr>
        <w:spacing w:after="0"/>
        <w:jc w:val="both"/>
        <w:rPr>
          <w:rFonts w:ascii="Garamond" w:hAnsi="Garamond"/>
          <w:lang w:val="es-ES"/>
        </w:rPr>
      </w:pPr>
    </w:p>
    <w:p w:rsidR="00347872" w:rsidRPr="00B1346E" w:rsidRDefault="00347872" w:rsidP="00347872">
      <w:pPr>
        <w:spacing w:after="0"/>
        <w:jc w:val="both"/>
        <w:rPr>
          <w:rFonts w:ascii="Garamond" w:hAnsi="Garamond"/>
          <w:b/>
          <w:lang w:val="es-ES"/>
        </w:rPr>
      </w:pPr>
      <w:r w:rsidRPr="00B1346E">
        <w:rPr>
          <w:rFonts w:ascii="Garamond" w:hAnsi="Garamond"/>
          <w:b/>
          <w:lang w:val="es-ES"/>
        </w:rPr>
        <w:t>2. Formato del texto</w:t>
      </w:r>
    </w:p>
    <w:p w:rsidR="00347872" w:rsidRPr="00C05E12" w:rsidRDefault="00347872" w:rsidP="00C05E12">
      <w:pPr>
        <w:pStyle w:val="Listaszerbekezds"/>
        <w:numPr>
          <w:ilvl w:val="0"/>
          <w:numId w:val="14"/>
        </w:numPr>
        <w:spacing w:after="0"/>
        <w:jc w:val="both"/>
        <w:rPr>
          <w:rFonts w:ascii="Garamond" w:hAnsi="Garamond"/>
          <w:lang w:val="es-ES"/>
        </w:rPr>
      </w:pPr>
      <w:r w:rsidRPr="00C05E12">
        <w:rPr>
          <w:rFonts w:ascii="Garamond" w:hAnsi="Garamond"/>
          <w:lang w:val="es-ES"/>
        </w:rPr>
        <w:t>Se empleará el tipo de letra Garamond</w:t>
      </w:r>
      <w:r w:rsidR="003F08BE">
        <w:rPr>
          <w:rFonts w:ascii="Garamond" w:hAnsi="Garamond"/>
          <w:lang w:val="es-ES"/>
        </w:rPr>
        <w:t>,</w:t>
      </w:r>
      <w:r w:rsidRPr="00C05E12">
        <w:rPr>
          <w:rFonts w:ascii="Garamond" w:hAnsi="Garamond"/>
          <w:lang w:val="es-ES"/>
        </w:rPr>
        <w:t xml:space="preserve"> tamaño 11 para el texto, tamaño 10 para las notas al pie. </w:t>
      </w:r>
    </w:p>
    <w:p w:rsidR="009A4205" w:rsidRPr="00C05E12" w:rsidRDefault="00347872" w:rsidP="00C05E12">
      <w:pPr>
        <w:pStyle w:val="Listaszerbekezds"/>
        <w:numPr>
          <w:ilvl w:val="0"/>
          <w:numId w:val="14"/>
        </w:numPr>
        <w:spacing w:after="0"/>
        <w:jc w:val="both"/>
        <w:rPr>
          <w:rFonts w:ascii="Garamond" w:hAnsi="Garamond"/>
          <w:lang w:val="es-ES"/>
        </w:rPr>
      </w:pPr>
      <w:r w:rsidRPr="00C05E12">
        <w:rPr>
          <w:rFonts w:ascii="Garamond" w:hAnsi="Garamond"/>
          <w:lang w:val="es-ES"/>
        </w:rPr>
        <w:t>El i</w:t>
      </w:r>
      <w:r w:rsidR="00497F45" w:rsidRPr="00C05E12">
        <w:rPr>
          <w:rFonts w:ascii="Garamond" w:hAnsi="Garamond"/>
          <w:lang w:val="es-ES"/>
        </w:rPr>
        <w:t>nterlineado</w:t>
      </w:r>
      <w:r w:rsidRPr="00C05E12">
        <w:rPr>
          <w:rFonts w:ascii="Garamond" w:hAnsi="Garamond"/>
          <w:lang w:val="es-ES"/>
        </w:rPr>
        <w:t>:</w:t>
      </w:r>
      <w:r w:rsidR="00497F45" w:rsidRPr="00C05E12">
        <w:rPr>
          <w:rFonts w:ascii="Garamond" w:hAnsi="Garamond"/>
          <w:lang w:val="es-ES"/>
        </w:rPr>
        <w:t xml:space="preserve"> 1.0, con sangría</w:t>
      </w:r>
      <w:r w:rsidR="00261B04" w:rsidRPr="00C05E12">
        <w:rPr>
          <w:rFonts w:ascii="Garamond" w:hAnsi="Garamond"/>
          <w:lang w:val="es-ES"/>
        </w:rPr>
        <w:t xml:space="preserve"> (0,5 cm)</w:t>
      </w:r>
      <w:r w:rsidR="001D605E" w:rsidRPr="00C05E12">
        <w:rPr>
          <w:rFonts w:ascii="Garamond" w:hAnsi="Garamond"/>
          <w:lang w:val="es-ES"/>
        </w:rPr>
        <w:t xml:space="preserve"> en la primera línea de cada nuevo </w:t>
      </w:r>
      <w:r w:rsidR="00497F45" w:rsidRPr="00C05E12">
        <w:rPr>
          <w:rFonts w:ascii="Garamond" w:hAnsi="Garamond"/>
          <w:lang w:val="es-ES"/>
        </w:rPr>
        <w:t>párrafo</w:t>
      </w:r>
      <w:r w:rsidR="00042E85" w:rsidRPr="00C05E12">
        <w:rPr>
          <w:rFonts w:ascii="Garamond" w:hAnsi="Garamond"/>
          <w:lang w:val="es-ES"/>
        </w:rPr>
        <w:t>.</w:t>
      </w:r>
    </w:p>
    <w:p w:rsidR="009A4205" w:rsidRPr="00C05E12" w:rsidRDefault="009A4205" w:rsidP="00C05E12">
      <w:pPr>
        <w:pStyle w:val="Listaszerbekezds"/>
        <w:numPr>
          <w:ilvl w:val="0"/>
          <w:numId w:val="14"/>
        </w:numPr>
        <w:spacing w:after="0"/>
        <w:jc w:val="both"/>
        <w:rPr>
          <w:rFonts w:ascii="Garamond" w:hAnsi="Garamond"/>
          <w:lang w:val="es-ES"/>
        </w:rPr>
      </w:pPr>
      <w:r w:rsidRPr="00C05E12">
        <w:rPr>
          <w:rFonts w:ascii="Garamond" w:hAnsi="Garamond"/>
          <w:lang w:val="es-ES"/>
        </w:rPr>
        <w:t>Alineación: justificada</w:t>
      </w:r>
      <w:r w:rsidR="00042E85" w:rsidRPr="00C05E12">
        <w:rPr>
          <w:rFonts w:ascii="Garamond" w:hAnsi="Garamond"/>
          <w:lang w:val="es-ES"/>
        </w:rPr>
        <w:t>.</w:t>
      </w:r>
    </w:p>
    <w:p w:rsidR="001D605E" w:rsidRPr="00C05E12" w:rsidRDefault="009A4205" w:rsidP="00C05E12">
      <w:pPr>
        <w:pStyle w:val="Listaszerbekezds"/>
        <w:numPr>
          <w:ilvl w:val="0"/>
          <w:numId w:val="14"/>
        </w:numPr>
        <w:spacing w:after="0"/>
        <w:jc w:val="both"/>
        <w:rPr>
          <w:rFonts w:ascii="Garamond" w:hAnsi="Garamond"/>
          <w:lang w:val="es-ES"/>
        </w:rPr>
      </w:pPr>
      <w:r w:rsidRPr="00C05E12">
        <w:rPr>
          <w:rFonts w:ascii="Garamond" w:hAnsi="Garamond"/>
          <w:lang w:val="es-ES"/>
        </w:rPr>
        <w:t>Márgenes: 2,5</w:t>
      </w:r>
      <w:r w:rsidR="00261B04" w:rsidRPr="00C05E12">
        <w:rPr>
          <w:rFonts w:ascii="Garamond" w:hAnsi="Garamond"/>
          <w:lang w:val="es-ES"/>
        </w:rPr>
        <w:t xml:space="preserve"> cm</w:t>
      </w:r>
    </w:p>
    <w:p w:rsidR="00377BE9" w:rsidRPr="00C05E12" w:rsidRDefault="001D605E" w:rsidP="00C05E12">
      <w:pPr>
        <w:pStyle w:val="Listaszerbekezds"/>
        <w:numPr>
          <w:ilvl w:val="0"/>
          <w:numId w:val="14"/>
        </w:numPr>
        <w:spacing w:after="0"/>
        <w:jc w:val="both"/>
        <w:rPr>
          <w:rFonts w:ascii="Garamond" w:hAnsi="Garamond"/>
          <w:lang w:val="es-ES"/>
        </w:rPr>
      </w:pPr>
      <w:r w:rsidRPr="00C05E12">
        <w:rPr>
          <w:rFonts w:ascii="Garamond" w:hAnsi="Garamond"/>
          <w:lang w:val="es-ES"/>
        </w:rPr>
        <w:t>Las páginas no deberán ir numeradas.</w:t>
      </w:r>
    </w:p>
    <w:p w:rsidR="00377BE9" w:rsidRPr="00C05E12" w:rsidRDefault="00377BE9" w:rsidP="00C05E12">
      <w:pPr>
        <w:pStyle w:val="Listaszerbekezds"/>
        <w:numPr>
          <w:ilvl w:val="0"/>
          <w:numId w:val="14"/>
        </w:numPr>
        <w:spacing w:after="0"/>
        <w:jc w:val="both"/>
        <w:rPr>
          <w:rFonts w:ascii="Garamond" w:hAnsi="Garamond"/>
          <w:lang w:val="es-ES"/>
        </w:rPr>
      </w:pPr>
      <w:r w:rsidRPr="00C05E12">
        <w:rPr>
          <w:rFonts w:ascii="Garamond" w:hAnsi="Garamond"/>
          <w:lang w:val="es-ES"/>
        </w:rPr>
        <w:t>La primera página de cada trabajo vendrá encabezada por los siguientes datos:</w:t>
      </w:r>
    </w:p>
    <w:p w:rsidR="00377BE9" w:rsidRPr="00B1346E" w:rsidRDefault="00377BE9" w:rsidP="00C05E12">
      <w:pPr>
        <w:spacing w:after="0"/>
        <w:ind w:left="284"/>
        <w:jc w:val="both"/>
        <w:rPr>
          <w:rFonts w:ascii="Garamond" w:hAnsi="Garamond"/>
          <w:lang w:val="es-ES"/>
        </w:rPr>
      </w:pPr>
      <w:r w:rsidRPr="00B1346E">
        <w:rPr>
          <w:rFonts w:ascii="Garamond" w:hAnsi="Garamond"/>
          <w:lang w:val="es-ES"/>
        </w:rPr>
        <w:t xml:space="preserve">a) </w:t>
      </w:r>
      <w:r w:rsidRPr="00B1346E">
        <w:rPr>
          <w:rFonts w:ascii="Garamond" w:hAnsi="Garamond"/>
          <w:b/>
          <w:lang w:val="es-ES"/>
        </w:rPr>
        <w:t>Título</w:t>
      </w:r>
      <w:r w:rsidRPr="00B1346E">
        <w:rPr>
          <w:rFonts w:ascii="Garamond" w:hAnsi="Garamond"/>
          <w:lang w:val="es-ES"/>
        </w:rPr>
        <w:t xml:space="preserve"> del artículo, en mayúscula y negrita (Garamond, 12), centrado en la página, sin punto final. </w:t>
      </w:r>
    </w:p>
    <w:p w:rsidR="00377BE9" w:rsidRPr="00B1346E" w:rsidRDefault="00377BE9" w:rsidP="00C05E12">
      <w:pPr>
        <w:spacing w:after="0"/>
        <w:ind w:left="284"/>
        <w:jc w:val="both"/>
        <w:rPr>
          <w:rFonts w:ascii="Garamond" w:hAnsi="Garamond"/>
          <w:lang w:val="es-ES"/>
        </w:rPr>
      </w:pPr>
      <w:r w:rsidRPr="00B1346E">
        <w:rPr>
          <w:rFonts w:ascii="Garamond" w:hAnsi="Garamond"/>
          <w:lang w:val="es-ES"/>
        </w:rPr>
        <w:t>b) Una línea en blanco.</w:t>
      </w:r>
    </w:p>
    <w:p w:rsidR="00377BE9" w:rsidRPr="00B1346E" w:rsidRDefault="00377BE9" w:rsidP="00C05E12">
      <w:pPr>
        <w:spacing w:after="0"/>
        <w:ind w:left="284"/>
        <w:jc w:val="both"/>
        <w:rPr>
          <w:rFonts w:ascii="Garamond" w:hAnsi="Garamond"/>
          <w:lang w:val="es-ES"/>
        </w:rPr>
      </w:pPr>
      <w:r w:rsidRPr="00B1346E">
        <w:rPr>
          <w:rFonts w:ascii="Garamond" w:hAnsi="Garamond"/>
          <w:lang w:val="es-ES"/>
        </w:rPr>
        <w:t xml:space="preserve">c) </w:t>
      </w:r>
      <w:r w:rsidRPr="00B1346E">
        <w:rPr>
          <w:rFonts w:ascii="Garamond" w:hAnsi="Garamond"/>
          <w:b/>
          <w:lang w:val="es-ES"/>
        </w:rPr>
        <w:t>Nombre y Apellido</w:t>
      </w:r>
      <w:r w:rsidRPr="00B1346E">
        <w:rPr>
          <w:rFonts w:ascii="Garamond" w:hAnsi="Garamond"/>
          <w:lang w:val="es-ES"/>
        </w:rPr>
        <w:t>(s) en versales (</w:t>
      </w:r>
      <w:r w:rsidRPr="003F4D5F">
        <w:rPr>
          <w:rFonts w:ascii="Garamond" w:hAnsi="Garamond"/>
          <w:lang w:val="es-ES"/>
        </w:rPr>
        <w:t>Garamond, 12</w:t>
      </w:r>
      <w:r w:rsidRPr="00B1346E">
        <w:rPr>
          <w:rFonts w:ascii="Garamond" w:hAnsi="Garamond"/>
          <w:lang w:val="es-ES"/>
        </w:rPr>
        <w:t>), centrados en la página.</w:t>
      </w:r>
    </w:p>
    <w:p w:rsidR="00377BE9" w:rsidRPr="00B1346E" w:rsidRDefault="00377BE9" w:rsidP="00C05E12">
      <w:pPr>
        <w:spacing w:after="0"/>
        <w:ind w:left="284"/>
        <w:jc w:val="both"/>
        <w:rPr>
          <w:rFonts w:ascii="Garamond" w:hAnsi="Garamond"/>
          <w:lang w:val="es-ES"/>
        </w:rPr>
      </w:pPr>
      <w:r w:rsidRPr="00B1346E">
        <w:rPr>
          <w:rFonts w:ascii="Garamond" w:hAnsi="Garamond"/>
          <w:lang w:val="es-ES"/>
        </w:rPr>
        <w:t>d) Una línea en blanco.</w:t>
      </w:r>
    </w:p>
    <w:p w:rsidR="00377BE9" w:rsidRPr="00B1346E" w:rsidRDefault="00377BE9" w:rsidP="00C05E12">
      <w:pPr>
        <w:spacing w:after="0"/>
        <w:ind w:left="284"/>
        <w:jc w:val="both"/>
        <w:rPr>
          <w:rFonts w:ascii="Garamond" w:hAnsi="Garamond"/>
          <w:lang w:val="es-ES"/>
        </w:rPr>
      </w:pPr>
      <w:r w:rsidRPr="00B1346E">
        <w:rPr>
          <w:rFonts w:ascii="Garamond" w:hAnsi="Garamond"/>
          <w:lang w:val="es-ES"/>
        </w:rPr>
        <w:t xml:space="preserve">e) </w:t>
      </w:r>
      <w:r w:rsidRPr="00B1346E">
        <w:rPr>
          <w:rFonts w:ascii="Garamond" w:hAnsi="Garamond"/>
          <w:b/>
          <w:lang w:val="es-ES"/>
        </w:rPr>
        <w:t>Institución</w:t>
      </w:r>
      <w:r w:rsidRPr="00B1346E">
        <w:rPr>
          <w:rFonts w:ascii="Garamond" w:hAnsi="Garamond"/>
          <w:lang w:val="es-ES"/>
        </w:rPr>
        <w:t xml:space="preserve"> en la que trabaja el autor</w:t>
      </w:r>
      <w:r w:rsidR="003F4D5F">
        <w:rPr>
          <w:rFonts w:ascii="Garamond" w:hAnsi="Garamond"/>
          <w:lang w:val="es-ES"/>
        </w:rPr>
        <w:t>, en minúscula (Garamond, 12), centrada en la página.</w:t>
      </w:r>
    </w:p>
    <w:p w:rsidR="00377BE9" w:rsidRPr="00B1346E" w:rsidRDefault="00377BE9" w:rsidP="00C05E12">
      <w:pPr>
        <w:spacing w:after="0"/>
        <w:ind w:left="284"/>
        <w:jc w:val="both"/>
        <w:rPr>
          <w:rFonts w:ascii="Garamond" w:hAnsi="Garamond"/>
          <w:lang w:val="es-ES"/>
        </w:rPr>
      </w:pPr>
      <w:r w:rsidRPr="00B1346E">
        <w:rPr>
          <w:rFonts w:ascii="Garamond" w:hAnsi="Garamond"/>
          <w:lang w:val="es-ES"/>
        </w:rPr>
        <w:t>f) Dos líneas en blanco.</w:t>
      </w:r>
    </w:p>
    <w:p w:rsidR="00377BE9" w:rsidRPr="00B1346E" w:rsidRDefault="00377BE9" w:rsidP="00C05E12">
      <w:pPr>
        <w:spacing w:after="0"/>
        <w:ind w:left="284"/>
        <w:jc w:val="both"/>
        <w:rPr>
          <w:rFonts w:ascii="Garamond" w:hAnsi="Garamond"/>
          <w:lang w:val="es-ES"/>
        </w:rPr>
      </w:pPr>
      <w:r w:rsidRPr="00B1346E">
        <w:rPr>
          <w:rFonts w:ascii="Garamond" w:hAnsi="Garamond"/>
          <w:lang w:val="es-ES"/>
        </w:rPr>
        <w:t xml:space="preserve">g) Resumen en español. La palabra “resumen” irá en negrita y después de dos puntos comenzará el texto del resumen (Garamond, 11) en la misma línea. </w:t>
      </w:r>
    </w:p>
    <w:p w:rsidR="00377BE9" w:rsidRPr="00B1346E" w:rsidRDefault="00377BE9" w:rsidP="00C05E12">
      <w:pPr>
        <w:spacing w:after="0"/>
        <w:ind w:left="708"/>
        <w:jc w:val="both"/>
        <w:rPr>
          <w:rFonts w:ascii="Garamond" w:hAnsi="Garamond"/>
          <w:lang w:val="es-ES"/>
        </w:rPr>
      </w:pPr>
      <w:r w:rsidRPr="00B1346E">
        <w:rPr>
          <w:rFonts w:ascii="Garamond" w:hAnsi="Garamond"/>
          <w:b/>
          <w:lang w:val="es-ES"/>
        </w:rPr>
        <w:t>Resumen</w:t>
      </w:r>
      <w:r w:rsidRPr="00B1346E">
        <w:rPr>
          <w:rFonts w:ascii="Garamond" w:hAnsi="Garamond"/>
          <w:lang w:val="es-ES"/>
        </w:rPr>
        <w:t xml:space="preserve">: </w:t>
      </w:r>
      <w:proofErr w:type="spellStart"/>
      <w:r w:rsidRPr="00B1346E">
        <w:rPr>
          <w:rFonts w:ascii="Garamond" w:hAnsi="Garamond"/>
          <w:lang w:val="es-ES"/>
        </w:rPr>
        <w:t>Xxxxxx</w:t>
      </w:r>
      <w:proofErr w:type="spellEnd"/>
      <w:r w:rsidRPr="00B1346E">
        <w:rPr>
          <w:rFonts w:ascii="Garamond" w:hAnsi="Garamond"/>
          <w:lang w:val="es-ES"/>
        </w:rPr>
        <w:t>.</w:t>
      </w:r>
    </w:p>
    <w:p w:rsidR="00377BE9" w:rsidRPr="00B1346E" w:rsidRDefault="00377BE9" w:rsidP="00C05E12">
      <w:pPr>
        <w:spacing w:after="0"/>
        <w:ind w:left="284"/>
        <w:jc w:val="both"/>
        <w:rPr>
          <w:rFonts w:ascii="Garamond" w:hAnsi="Garamond"/>
          <w:lang w:val="es-ES"/>
        </w:rPr>
      </w:pPr>
      <w:r w:rsidRPr="00B1346E">
        <w:rPr>
          <w:rFonts w:ascii="Garamond" w:hAnsi="Garamond"/>
          <w:lang w:val="es-ES"/>
        </w:rPr>
        <w:t>h)</w:t>
      </w:r>
      <w:r w:rsidRPr="00B1346E">
        <w:rPr>
          <w:rFonts w:ascii="Garamond" w:hAnsi="Garamond"/>
          <w:b/>
          <w:lang w:val="es-ES"/>
        </w:rPr>
        <w:t xml:space="preserve"> </w:t>
      </w:r>
      <w:r w:rsidRPr="00B1346E">
        <w:rPr>
          <w:rFonts w:ascii="Garamond" w:hAnsi="Garamond"/>
          <w:lang w:val="es-ES"/>
        </w:rPr>
        <w:t>A continuación, aparecerá en minúsculas “palabras clave” y se pondrá hasta un máximo de 5.</w:t>
      </w:r>
    </w:p>
    <w:p w:rsidR="00377BE9" w:rsidRDefault="00377BE9" w:rsidP="00C05E12">
      <w:pPr>
        <w:spacing w:after="0"/>
        <w:ind w:left="284"/>
        <w:jc w:val="both"/>
        <w:rPr>
          <w:rFonts w:ascii="Garamond" w:hAnsi="Garamond"/>
          <w:lang w:val="es-ES"/>
        </w:rPr>
      </w:pPr>
      <w:r w:rsidRPr="00B1346E">
        <w:rPr>
          <w:rFonts w:ascii="Garamond" w:hAnsi="Garamond"/>
          <w:lang w:val="es-ES"/>
        </w:rPr>
        <w:tab/>
      </w:r>
      <w:r w:rsidRPr="00B1346E">
        <w:rPr>
          <w:rFonts w:ascii="Garamond" w:hAnsi="Garamond"/>
          <w:b/>
          <w:lang w:val="es-ES"/>
        </w:rPr>
        <w:t>Palabras clave:</w:t>
      </w:r>
      <w:r w:rsidRPr="00B1346E">
        <w:rPr>
          <w:rFonts w:ascii="Garamond" w:hAnsi="Garamond"/>
          <w:lang w:val="es-ES"/>
        </w:rPr>
        <w:t xml:space="preserve"> xxx, xxx, xxx, xxx, xxx, xxx.</w:t>
      </w:r>
    </w:p>
    <w:p w:rsidR="008939BB" w:rsidRPr="008939BB" w:rsidRDefault="008939BB" w:rsidP="00C05E12">
      <w:pPr>
        <w:spacing w:after="0"/>
        <w:ind w:left="284"/>
        <w:jc w:val="both"/>
        <w:rPr>
          <w:rFonts w:ascii="Garamond" w:hAnsi="Garamond"/>
          <w:lang w:val="es-ES"/>
        </w:rPr>
      </w:pPr>
      <w:r w:rsidRPr="008939BB">
        <w:rPr>
          <w:rFonts w:ascii="Garamond" w:hAnsi="Garamond"/>
          <w:lang w:val="es-ES"/>
        </w:rPr>
        <w:t>i) Una línea en blanco</w:t>
      </w:r>
    </w:p>
    <w:p w:rsidR="00377BE9" w:rsidRPr="00B1346E" w:rsidRDefault="008939BB" w:rsidP="00C05E12">
      <w:pPr>
        <w:spacing w:after="0"/>
        <w:ind w:left="284"/>
        <w:jc w:val="both"/>
        <w:rPr>
          <w:rFonts w:ascii="Garamond" w:hAnsi="Garamond"/>
          <w:lang w:val="es-ES"/>
        </w:rPr>
      </w:pPr>
      <w:r>
        <w:rPr>
          <w:rFonts w:ascii="Garamond" w:hAnsi="Garamond"/>
          <w:lang w:val="es-ES"/>
        </w:rPr>
        <w:t>j</w:t>
      </w:r>
      <w:r w:rsidR="00377BE9" w:rsidRPr="00B1346E">
        <w:rPr>
          <w:rFonts w:ascii="Garamond" w:hAnsi="Garamond"/>
          <w:lang w:val="es-ES"/>
        </w:rPr>
        <w:t xml:space="preserve">) </w:t>
      </w:r>
      <w:r w:rsidR="003F4D5F">
        <w:rPr>
          <w:rFonts w:ascii="Garamond" w:hAnsi="Garamond"/>
          <w:lang w:val="es-ES"/>
        </w:rPr>
        <w:t>Resumen</w:t>
      </w:r>
      <w:r w:rsidR="00377BE9" w:rsidRPr="00B1346E">
        <w:rPr>
          <w:rFonts w:ascii="Garamond" w:hAnsi="Garamond"/>
          <w:lang w:val="es-ES"/>
        </w:rPr>
        <w:t xml:space="preserve"> en inglés, de acuerdo con las normas aplicadas al resumen español. </w:t>
      </w:r>
    </w:p>
    <w:p w:rsidR="00377BE9" w:rsidRPr="00B1346E" w:rsidRDefault="00377BE9" w:rsidP="00C05E12">
      <w:pPr>
        <w:spacing w:after="0"/>
        <w:ind w:left="708"/>
        <w:jc w:val="both"/>
        <w:rPr>
          <w:rFonts w:ascii="Garamond" w:hAnsi="Garamond"/>
          <w:lang w:val="es-ES"/>
        </w:rPr>
      </w:pPr>
      <w:proofErr w:type="spellStart"/>
      <w:r w:rsidRPr="00B1346E">
        <w:rPr>
          <w:rFonts w:ascii="Garamond" w:hAnsi="Garamond"/>
          <w:b/>
          <w:lang w:val="es-ES"/>
        </w:rPr>
        <w:t>Abstract</w:t>
      </w:r>
      <w:proofErr w:type="spellEnd"/>
      <w:r w:rsidRPr="00B1346E">
        <w:rPr>
          <w:rFonts w:ascii="Garamond" w:hAnsi="Garamond"/>
          <w:b/>
          <w:lang w:val="es-ES"/>
        </w:rPr>
        <w:t>:</w:t>
      </w:r>
      <w:r w:rsidRPr="00B1346E">
        <w:rPr>
          <w:rFonts w:ascii="Garamond" w:hAnsi="Garamond"/>
          <w:lang w:val="es-ES"/>
        </w:rPr>
        <w:t xml:space="preserve"> </w:t>
      </w:r>
      <w:proofErr w:type="spellStart"/>
      <w:r w:rsidRPr="00B1346E">
        <w:rPr>
          <w:rFonts w:ascii="Garamond" w:hAnsi="Garamond"/>
          <w:lang w:val="es-ES"/>
        </w:rPr>
        <w:t>Xxxxxx</w:t>
      </w:r>
      <w:proofErr w:type="spellEnd"/>
      <w:r w:rsidRPr="00B1346E">
        <w:rPr>
          <w:rFonts w:ascii="Garamond" w:hAnsi="Garamond"/>
          <w:lang w:val="es-ES"/>
        </w:rPr>
        <w:t>.</w:t>
      </w:r>
    </w:p>
    <w:p w:rsidR="00377BE9" w:rsidRPr="00B1346E" w:rsidRDefault="008939BB" w:rsidP="00C05E12">
      <w:pPr>
        <w:spacing w:after="0"/>
        <w:ind w:left="284"/>
        <w:jc w:val="both"/>
        <w:rPr>
          <w:rFonts w:ascii="Garamond" w:hAnsi="Garamond"/>
          <w:lang w:val="es-ES"/>
        </w:rPr>
      </w:pPr>
      <w:r>
        <w:rPr>
          <w:rFonts w:ascii="Garamond" w:hAnsi="Garamond"/>
          <w:lang w:val="es-ES"/>
        </w:rPr>
        <w:t>k</w:t>
      </w:r>
      <w:r w:rsidR="00377BE9" w:rsidRPr="00B1346E">
        <w:rPr>
          <w:rFonts w:ascii="Garamond" w:hAnsi="Garamond"/>
          <w:lang w:val="es-ES"/>
        </w:rPr>
        <w:t>) A continuación, aparecerá en minúsculas “</w:t>
      </w:r>
      <w:proofErr w:type="spellStart"/>
      <w:r w:rsidR="00377BE9" w:rsidRPr="00B1346E">
        <w:rPr>
          <w:rFonts w:ascii="Garamond" w:hAnsi="Garamond"/>
          <w:lang w:val="es-ES"/>
        </w:rPr>
        <w:t>keywords</w:t>
      </w:r>
      <w:proofErr w:type="spellEnd"/>
      <w:r w:rsidR="00377BE9" w:rsidRPr="00B1346E">
        <w:rPr>
          <w:rFonts w:ascii="Garamond" w:hAnsi="Garamond"/>
          <w:lang w:val="es-ES"/>
        </w:rPr>
        <w:t>” y se pondrá hasta un máximo de 5.</w:t>
      </w:r>
    </w:p>
    <w:p w:rsidR="00377BE9" w:rsidRPr="008939BB" w:rsidRDefault="00377BE9" w:rsidP="00C05E12">
      <w:pPr>
        <w:spacing w:after="0"/>
        <w:ind w:left="284"/>
        <w:jc w:val="both"/>
        <w:rPr>
          <w:rFonts w:ascii="Garamond" w:hAnsi="Garamond"/>
          <w:lang w:val="en-US"/>
        </w:rPr>
      </w:pPr>
      <w:r w:rsidRPr="00B1346E">
        <w:rPr>
          <w:rFonts w:ascii="Garamond" w:hAnsi="Garamond"/>
          <w:lang w:val="es-ES"/>
        </w:rPr>
        <w:tab/>
      </w:r>
      <w:r w:rsidRPr="008939BB">
        <w:rPr>
          <w:rFonts w:ascii="Garamond" w:hAnsi="Garamond"/>
          <w:b/>
          <w:lang w:val="en-GB"/>
        </w:rPr>
        <w:t>Keywords</w:t>
      </w:r>
      <w:r w:rsidRPr="008939BB">
        <w:rPr>
          <w:rFonts w:ascii="Garamond" w:hAnsi="Garamond"/>
          <w:b/>
          <w:lang w:val="en-US"/>
        </w:rPr>
        <w:t>:</w:t>
      </w:r>
      <w:r w:rsidRPr="008939BB">
        <w:rPr>
          <w:rFonts w:ascii="Garamond" w:hAnsi="Garamond"/>
          <w:lang w:val="en-US"/>
        </w:rPr>
        <w:t xml:space="preserve"> Xxx, Xxx, Xxx, Xxx, Xxx.</w:t>
      </w:r>
    </w:p>
    <w:p w:rsidR="00377BE9" w:rsidRPr="00B1346E" w:rsidRDefault="008939BB" w:rsidP="00C05E12">
      <w:pPr>
        <w:spacing w:after="0"/>
        <w:ind w:left="284"/>
        <w:jc w:val="both"/>
        <w:rPr>
          <w:rFonts w:ascii="Garamond" w:hAnsi="Garamond"/>
          <w:lang w:val="es-ES"/>
        </w:rPr>
      </w:pPr>
      <w:r>
        <w:rPr>
          <w:rFonts w:ascii="Garamond" w:hAnsi="Garamond"/>
          <w:lang w:val="es-ES"/>
        </w:rPr>
        <w:t>l</w:t>
      </w:r>
      <w:r w:rsidR="00377BE9" w:rsidRPr="00B1346E">
        <w:rPr>
          <w:rFonts w:ascii="Garamond" w:hAnsi="Garamond"/>
          <w:lang w:val="es-ES"/>
        </w:rPr>
        <w:t>) Dos líneas en blanco.</w:t>
      </w:r>
    </w:p>
    <w:p w:rsidR="00C05E12" w:rsidRPr="00B1346E" w:rsidRDefault="00C05E12" w:rsidP="00C05E12">
      <w:pPr>
        <w:spacing w:after="0"/>
        <w:jc w:val="both"/>
        <w:rPr>
          <w:rFonts w:ascii="Garamond" w:hAnsi="Garamond"/>
          <w:lang w:val="es-ES"/>
        </w:rPr>
      </w:pPr>
    </w:p>
    <w:p w:rsidR="00377BE9" w:rsidRPr="00B1346E" w:rsidRDefault="00377BE9" w:rsidP="00377BE9">
      <w:pPr>
        <w:spacing w:after="0"/>
        <w:jc w:val="both"/>
        <w:rPr>
          <w:rFonts w:ascii="Garamond" w:hAnsi="Garamond"/>
          <w:b/>
          <w:lang w:val="es-ES"/>
        </w:rPr>
      </w:pPr>
      <w:r w:rsidRPr="00B1346E">
        <w:rPr>
          <w:rFonts w:ascii="Garamond" w:hAnsi="Garamond"/>
          <w:b/>
          <w:lang w:val="es-ES"/>
        </w:rPr>
        <w:t xml:space="preserve">3. Apartados y </w:t>
      </w:r>
      <w:proofErr w:type="spellStart"/>
      <w:r w:rsidRPr="00B1346E">
        <w:rPr>
          <w:rFonts w:ascii="Garamond" w:hAnsi="Garamond"/>
          <w:b/>
          <w:lang w:val="es-ES"/>
        </w:rPr>
        <w:t>subapartados</w:t>
      </w:r>
      <w:proofErr w:type="spellEnd"/>
      <w:r w:rsidRPr="00B1346E">
        <w:rPr>
          <w:rFonts w:ascii="Garamond" w:hAnsi="Garamond"/>
          <w:b/>
          <w:lang w:val="es-ES"/>
        </w:rPr>
        <w:t>.</w:t>
      </w:r>
    </w:p>
    <w:p w:rsidR="00436405" w:rsidRPr="00C05E12" w:rsidRDefault="00377BE9" w:rsidP="00C05E12">
      <w:pPr>
        <w:pStyle w:val="Listaszerbekezds"/>
        <w:numPr>
          <w:ilvl w:val="0"/>
          <w:numId w:val="13"/>
        </w:numPr>
        <w:spacing w:after="0"/>
        <w:jc w:val="both"/>
        <w:rPr>
          <w:rFonts w:ascii="Garamond" w:hAnsi="Garamond"/>
          <w:lang w:val="es-ES"/>
        </w:rPr>
      </w:pPr>
      <w:r w:rsidRPr="00C05E12">
        <w:rPr>
          <w:rFonts w:ascii="Garamond" w:hAnsi="Garamond"/>
          <w:lang w:val="es-ES"/>
        </w:rPr>
        <w:t xml:space="preserve">Cada uno de los </w:t>
      </w:r>
      <w:r w:rsidR="006E24AE" w:rsidRPr="00C05E12">
        <w:rPr>
          <w:rFonts w:ascii="Garamond" w:hAnsi="Garamond"/>
          <w:lang w:val="es-ES"/>
        </w:rPr>
        <w:t>apartados</w:t>
      </w:r>
      <w:r w:rsidRPr="00C05E12">
        <w:rPr>
          <w:rFonts w:ascii="Garamond" w:hAnsi="Garamond"/>
          <w:lang w:val="es-ES"/>
        </w:rPr>
        <w:t xml:space="preserve"> del trabajo irá justificado a la izquierda. </w:t>
      </w:r>
    </w:p>
    <w:p w:rsidR="00377BE9" w:rsidRPr="00C05E12" w:rsidRDefault="00377BE9" w:rsidP="00C05E12">
      <w:pPr>
        <w:pStyle w:val="Listaszerbekezds"/>
        <w:numPr>
          <w:ilvl w:val="0"/>
          <w:numId w:val="13"/>
        </w:numPr>
        <w:spacing w:after="0"/>
        <w:jc w:val="both"/>
        <w:rPr>
          <w:rFonts w:ascii="Garamond" w:hAnsi="Garamond"/>
          <w:lang w:val="es-ES"/>
        </w:rPr>
      </w:pPr>
      <w:r w:rsidRPr="00C05E12">
        <w:rPr>
          <w:rFonts w:ascii="Garamond" w:hAnsi="Garamond"/>
          <w:lang w:val="es-ES"/>
        </w:rPr>
        <w:t xml:space="preserve">La numeración de los </w:t>
      </w:r>
      <w:r w:rsidR="006E24AE" w:rsidRPr="00C05E12">
        <w:rPr>
          <w:rFonts w:ascii="Garamond" w:hAnsi="Garamond"/>
          <w:lang w:val="es-ES"/>
        </w:rPr>
        <w:t>apartados</w:t>
      </w:r>
      <w:r w:rsidRPr="00C05E12">
        <w:rPr>
          <w:rFonts w:ascii="Garamond" w:hAnsi="Garamond"/>
          <w:lang w:val="es-ES"/>
        </w:rPr>
        <w:t xml:space="preserve"> y </w:t>
      </w:r>
      <w:proofErr w:type="spellStart"/>
      <w:r w:rsidRPr="00C05E12">
        <w:rPr>
          <w:rFonts w:ascii="Garamond" w:hAnsi="Garamond"/>
          <w:lang w:val="es-ES"/>
        </w:rPr>
        <w:t>sub</w:t>
      </w:r>
      <w:r w:rsidR="006E24AE" w:rsidRPr="00C05E12">
        <w:rPr>
          <w:rFonts w:ascii="Garamond" w:hAnsi="Garamond"/>
          <w:lang w:val="es-ES"/>
        </w:rPr>
        <w:t>apartados</w:t>
      </w:r>
      <w:proofErr w:type="spellEnd"/>
      <w:r w:rsidR="006E24AE" w:rsidRPr="00C05E12">
        <w:rPr>
          <w:rFonts w:ascii="Garamond" w:hAnsi="Garamond"/>
          <w:lang w:val="es-ES"/>
        </w:rPr>
        <w:t xml:space="preserve"> </w:t>
      </w:r>
      <w:r w:rsidRPr="00C05E12">
        <w:rPr>
          <w:rFonts w:ascii="Garamond" w:hAnsi="Garamond"/>
          <w:lang w:val="es-ES"/>
        </w:rPr>
        <w:t>co</w:t>
      </w:r>
      <w:r w:rsidR="006E24AE" w:rsidRPr="00C05E12">
        <w:rPr>
          <w:rFonts w:ascii="Garamond" w:hAnsi="Garamond"/>
          <w:lang w:val="es-ES"/>
        </w:rPr>
        <w:t>menzará por 1 (nunca por 0).</w:t>
      </w:r>
    </w:p>
    <w:p w:rsidR="006E24AE" w:rsidRPr="00C05E12" w:rsidRDefault="006E24AE" w:rsidP="00C05E12">
      <w:pPr>
        <w:pStyle w:val="Listaszerbekezds"/>
        <w:numPr>
          <w:ilvl w:val="0"/>
          <w:numId w:val="13"/>
        </w:numPr>
        <w:spacing w:after="0"/>
        <w:jc w:val="both"/>
        <w:rPr>
          <w:rFonts w:ascii="Garamond" w:hAnsi="Garamond"/>
          <w:lang w:val="es-ES"/>
        </w:rPr>
      </w:pPr>
      <w:r w:rsidRPr="00C05E12">
        <w:rPr>
          <w:rFonts w:ascii="Garamond" w:hAnsi="Garamond"/>
          <w:lang w:val="es-ES"/>
        </w:rPr>
        <w:t xml:space="preserve">Los </w:t>
      </w:r>
      <w:proofErr w:type="spellStart"/>
      <w:r w:rsidRPr="00C05E12">
        <w:rPr>
          <w:rFonts w:ascii="Garamond" w:hAnsi="Garamond"/>
          <w:lang w:val="es-ES"/>
        </w:rPr>
        <w:t>subapartados</w:t>
      </w:r>
      <w:proofErr w:type="spellEnd"/>
      <w:r w:rsidRPr="00C05E12">
        <w:rPr>
          <w:rFonts w:ascii="Garamond" w:hAnsi="Garamond"/>
          <w:lang w:val="es-ES"/>
        </w:rPr>
        <w:t xml:space="preserve"> deberán seguir la numeración “1.1”, “1.1.1.”etc. </w:t>
      </w:r>
    </w:p>
    <w:p w:rsidR="006E24AE" w:rsidRPr="00C05E12" w:rsidRDefault="006E24AE" w:rsidP="00C05E12">
      <w:pPr>
        <w:pStyle w:val="Listaszerbekezds"/>
        <w:numPr>
          <w:ilvl w:val="0"/>
          <w:numId w:val="13"/>
        </w:numPr>
        <w:spacing w:after="0"/>
        <w:jc w:val="both"/>
        <w:rPr>
          <w:rFonts w:ascii="Garamond" w:hAnsi="Garamond"/>
          <w:lang w:val="es-ES"/>
        </w:rPr>
      </w:pPr>
      <w:r w:rsidRPr="00C05E12">
        <w:rPr>
          <w:rFonts w:ascii="Garamond" w:hAnsi="Garamond"/>
          <w:lang w:val="es-ES"/>
        </w:rPr>
        <w:t>El título de cada apartado habrá de ir en negrita, sin sangrar, en minúsculas, sin punto final.</w:t>
      </w:r>
    </w:p>
    <w:p w:rsidR="006E24AE" w:rsidRPr="00C05E12" w:rsidRDefault="006E24AE" w:rsidP="00C05E12">
      <w:pPr>
        <w:pStyle w:val="Listaszerbekezds"/>
        <w:numPr>
          <w:ilvl w:val="0"/>
          <w:numId w:val="13"/>
        </w:numPr>
        <w:spacing w:after="0"/>
        <w:jc w:val="both"/>
        <w:rPr>
          <w:rFonts w:ascii="Garamond" w:hAnsi="Garamond"/>
          <w:lang w:val="es-ES"/>
        </w:rPr>
      </w:pPr>
      <w:r w:rsidRPr="00C05E12">
        <w:rPr>
          <w:rFonts w:ascii="Garamond" w:hAnsi="Garamond"/>
          <w:lang w:val="es-ES"/>
        </w:rPr>
        <w:t xml:space="preserve">Se dejará una línea en blanco antes del apartado o </w:t>
      </w:r>
      <w:proofErr w:type="spellStart"/>
      <w:r w:rsidRPr="00C05E12">
        <w:rPr>
          <w:rFonts w:ascii="Garamond" w:hAnsi="Garamond"/>
          <w:lang w:val="es-ES"/>
        </w:rPr>
        <w:t>subapartado</w:t>
      </w:r>
      <w:proofErr w:type="spellEnd"/>
      <w:r w:rsidRPr="00C05E12">
        <w:rPr>
          <w:rFonts w:ascii="Garamond" w:hAnsi="Garamond"/>
          <w:lang w:val="es-ES"/>
        </w:rPr>
        <w:t xml:space="preserve"> y una línea en blanco tras el apartado o </w:t>
      </w:r>
      <w:proofErr w:type="spellStart"/>
      <w:r w:rsidRPr="00C05E12">
        <w:rPr>
          <w:rFonts w:ascii="Garamond" w:hAnsi="Garamond"/>
          <w:lang w:val="es-ES"/>
        </w:rPr>
        <w:t>subapartado</w:t>
      </w:r>
      <w:proofErr w:type="spellEnd"/>
      <w:r w:rsidRPr="00C05E12">
        <w:rPr>
          <w:rFonts w:ascii="Garamond" w:hAnsi="Garamond"/>
          <w:lang w:val="es-ES"/>
        </w:rPr>
        <w:t>.</w:t>
      </w:r>
    </w:p>
    <w:p w:rsidR="00C05E12" w:rsidRPr="00B1346E" w:rsidRDefault="00C05E12" w:rsidP="00377BE9">
      <w:pPr>
        <w:spacing w:after="0"/>
        <w:jc w:val="both"/>
        <w:rPr>
          <w:rFonts w:ascii="Garamond" w:hAnsi="Garamond"/>
          <w:lang w:val="es-ES"/>
        </w:rPr>
      </w:pPr>
    </w:p>
    <w:p w:rsidR="00436405" w:rsidRPr="00B1346E" w:rsidRDefault="00436405" w:rsidP="00377BE9">
      <w:pPr>
        <w:spacing w:after="0"/>
        <w:jc w:val="both"/>
        <w:rPr>
          <w:rFonts w:ascii="Garamond" w:hAnsi="Garamond"/>
          <w:b/>
          <w:lang w:val="es-ES"/>
        </w:rPr>
      </w:pPr>
      <w:r w:rsidRPr="00B1346E">
        <w:rPr>
          <w:rFonts w:ascii="Garamond" w:hAnsi="Garamond"/>
          <w:b/>
          <w:lang w:val="es-ES"/>
        </w:rPr>
        <w:t>4. Notas</w:t>
      </w:r>
    </w:p>
    <w:p w:rsidR="003E5904" w:rsidRPr="00C05E12" w:rsidRDefault="003E5904" w:rsidP="00C05E12">
      <w:pPr>
        <w:pStyle w:val="Listaszerbekezds"/>
        <w:numPr>
          <w:ilvl w:val="0"/>
          <w:numId w:val="12"/>
        </w:numPr>
        <w:spacing w:after="0"/>
        <w:jc w:val="both"/>
        <w:rPr>
          <w:rFonts w:ascii="Garamond" w:hAnsi="Garamond"/>
          <w:lang w:val="es-ES"/>
        </w:rPr>
      </w:pPr>
      <w:r w:rsidRPr="00C05E12">
        <w:rPr>
          <w:rFonts w:ascii="Garamond" w:hAnsi="Garamond"/>
          <w:lang w:val="es-ES"/>
        </w:rPr>
        <w:t xml:space="preserve">Intenten reducir el número de las notas al pie. </w:t>
      </w:r>
    </w:p>
    <w:p w:rsidR="003F4D5F" w:rsidRDefault="00436405" w:rsidP="00C05E12">
      <w:pPr>
        <w:pStyle w:val="Listaszerbekezds"/>
        <w:numPr>
          <w:ilvl w:val="0"/>
          <w:numId w:val="12"/>
        </w:numPr>
        <w:spacing w:after="0"/>
        <w:jc w:val="both"/>
        <w:rPr>
          <w:rFonts w:ascii="Garamond" w:hAnsi="Garamond"/>
          <w:lang w:val="es-ES"/>
        </w:rPr>
      </w:pPr>
      <w:r w:rsidRPr="00C05E12">
        <w:rPr>
          <w:rFonts w:ascii="Garamond" w:hAnsi="Garamond"/>
          <w:lang w:val="es-ES"/>
        </w:rPr>
        <w:t xml:space="preserve">Las notas irán a pie de página (Garamond, 10). </w:t>
      </w:r>
    </w:p>
    <w:p w:rsidR="00436405" w:rsidRPr="00C05E12" w:rsidRDefault="00436405" w:rsidP="00C05E12">
      <w:pPr>
        <w:pStyle w:val="Listaszerbekezds"/>
        <w:numPr>
          <w:ilvl w:val="0"/>
          <w:numId w:val="12"/>
        </w:numPr>
        <w:spacing w:after="0"/>
        <w:jc w:val="both"/>
        <w:rPr>
          <w:rFonts w:ascii="Garamond" w:hAnsi="Garamond"/>
          <w:lang w:val="es-ES"/>
        </w:rPr>
      </w:pPr>
      <w:r w:rsidRPr="00C05E12">
        <w:rPr>
          <w:rFonts w:ascii="Garamond" w:hAnsi="Garamond"/>
          <w:lang w:val="es-ES"/>
        </w:rPr>
        <w:t>La nota volada que indica la nota a pie de página irá antes de los signos de puntuación (coma, punto y coma, punto, dos puntos), pero después de comillas y paréntesis</w:t>
      </w:r>
      <w:r w:rsidR="00C05E12">
        <w:rPr>
          <w:rFonts w:ascii="Garamond" w:hAnsi="Garamond"/>
          <w:lang w:val="es-ES"/>
        </w:rPr>
        <w:t xml:space="preserve">. </w:t>
      </w:r>
      <w:r w:rsidRPr="00C05E12">
        <w:rPr>
          <w:rFonts w:ascii="Garamond" w:hAnsi="Garamond"/>
          <w:lang w:val="es-ES"/>
        </w:rPr>
        <w:t>Ejemplos:</w:t>
      </w:r>
    </w:p>
    <w:p w:rsidR="00436405" w:rsidRPr="00B1346E" w:rsidRDefault="00436405" w:rsidP="00C05E12">
      <w:pPr>
        <w:spacing w:after="0"/>
        <w:ind w:left="708"/>
        <w:jc w:val="both"/>
        <w:rPr>
          <w:rFonts w:ascii="Garamond" w:hAnsi="Garamond"/>
          <w:lang w:val="es-ES"/>
        </w:rPr>
      </w:pPr>
      <w:r w:rsidRPr="00B1346E">
        <w:rPr>
          <w:rFonts w:ascii="Garamond" w:hAnsi="Garamond"/>
          <w:lang w:val="es-ES"/>
        </w:rPr>
        <w:t>xxxxx</w:t>
      </w:r>
      <w:r w:rsidRPr="00B1346E">
        <w:rPr>
          <w:rFonts w:ascii="Garamond" w:hAnsi="Garamond"/>
          <w:vertAlign w:val="superscript"/>
          <w:lang w:val="es-ES"/>
        </w:rPr>
        <w:t>1</w:t>
      </w:r>
      <w:r w:rsidRPr="00B1346E">
        <w:rPr>
          <w:rFonts w:ascii="Garamond" w:hAnsi="Garamond"/>
          <w:lang w:val="es-ES"/>
        </w:rPr>
        <w:t>.</w:t>
      </w:r>
      <w:r w:rsidR="00C05E12">
        <w:rPr>
          <w:rFonts w:ascii="Garamond" w:hAnsi="Garamond"/>
          <w:lang w:val="es-ES"/>
        </w:rPr>
        <w:tab/>
      </w:r>
      <w:r w:rsidR="00C05E12">
        <w:rPr>
          <w:rFonts w:ascii="Garamond" w:hAnsi="Garamond"/>
          <w:lang w:val="es-ES"/>
        </w:rPr>
        <w:tab/>
      </w:r>
      <w:r w:rsidRPr="00B1346E">
        <w:rPr>
          <w:rFonts w:ascii="Garamond" w:hAnsi="Garamond"/>
          <w:lang w:val="es-ES"/>
        </w:rPr>
        <w:t>xxxxx</w:t>
      </w:r>
      <w:r w:rsidRPr="00B1346E">
        <w:rPr>
          <w:rFonts w:ascii="Garamond" w:hAnsi="Garamond"/>
          <w:vertAlign w:val="superscript"/>
          <w:lang w:val="es-ES"/>
        </w:rPr>
        <w:t>1</w:t>
      </w:r>
      <w:r w:rsidR="00C05E12">
        <w:rPr>
          <w:rFonts w:ascii="Garamond" w:hAnsi="Garamond"/>
          <w:lang w:val="es-ES"/>
        </w:rPr>
        <w:t>,</w:t>
      </w:r>
      <w:r w:rsidR="00C05E12">
        <w:rPr>
          <w:rFonts w:ascii="Garamond" w:hAnsi="Garamond"/>
          <w:lang w:val="es-ES"/>
        </w:rPr>
        <w:tab/>
      </w:r>
      <w:r w:rsidR="00C05E12">
        <w:rPr>
          <w:rFonts w:ascii="Garamond" w:hAnsi="Garamond"/>
          <w:lang w:val="es-ES"/>
        </w:rPr>
        <w:tab/>
      </w:r>
      <w:r w:rsidRPr="00B1346E">
        <w:rPr>
          <w:rFonts w:ascii="Garamond" w:hAnsi="Garamond"/>
          <w:lang w:val="es-ES"/>
        </w:rPr>
        <w:t>xxxxx</w:t>
      </w:r>
      <w:r w:rsidRPr="00B1346E">
        <w:rPr>
          <w:rFonts w:ascii="Garamond" w:hAnsi="Garamond"/>
          <w:vertAlign w:val="superscript"/>
          <w:lang w:val="es-ES"/>
        </w:rPr>
        <w:t>1</w:t>
      </w:r>
      <w:r w:rsidRPr="00B1346E">
        <w:rPr>
          <w:rFonts w:ascii="Garamond" w:hAnsi="Garamond"/>
          <w:lang w:val="es-ES"/>
        </w:rPr>
        <w:t>;</w:t>
      </w:r>
      <w:r w:rsidR="00C05E12">
        <w:rPr>
          <w:rFonts w:ascii="Garamond" w:hAnsi="Garamond"/>
          <w:lang w:val="es-ES"/>
        </w:rPr>
        <w:tab/>
      </w:r>
      <w:r w:rsidR="00C05E12">
        <w:rPr>
          <w:rFonts w:ascii="Garamond" w:hAnsi="Garamond"/>
          <w:lang w:val="es-ES"/>
        </w:rPr>
        <w:tab/>
      </w:r>
      <w:r w:rsidRPr="00B1346E">
        <w:rPr>
          <w:rFonts w:ascii="Garamond" w:hAnsi="Garamond"/>
          <w:lang w:val="es-ES"/>
        </w:rPr>
        <w:t>xxxxx</w:t>
      </w:r>
      <w:r w:rsidRPr="00B1346E">
        <w:rPr>
          <w:rFonts w:ascii="Garamond" w:hAnsi="Garamond"/>
          <w:vertAlign w:val="superscript"/>
          <w:lang w:val="es-ES"/>
        </w:rPr>
        <w:t>1</w:t>
      </w:r>
      <w:r w:rsidRPr="00B1346E">
        <w:rPr>
          <w:rFonts w:ascii="Garamond" w:hAnsi="Garamond"/>
          <w:lang w:val="es-ES"/>
        </w:rPr>
        <w:t>:</w:t>
      </w:r>
    </w:p>
    <w:p w:rsidR="00436405" w:rsidRPr="00B1346E" w:rsidRDefault="00436405" w:rsidP="00C05E12">
      <w:pPr>
        <w:spacing w:after="0"/>
        <w:ind w:left="708"/>
        <w:jc w:val="both"/>
        <w:rPr>
          <w:rFonts w:ascii="Garamond" w:hAnsi="Garamond"/>
          <w:lang w:val="es-ES"/>
        </w:rPr>
      </w:pPr>
      <w:r w:rsidRPr="00B1346E">
        <w:rPr>
          <w:rFonts w:ascii="Garamond" w:hAnsi="Garamond"/>
          <w:lang w:val="es-ES"/>
        </w:rPr>
        <w:t>“xxxxx”</w:t>
      </w:r>
      <w:r w:rsidRPr="00B1346E">
        <w:rPr>
          <w:rFonts w:ascii="Garamond" w:hAnsi="Garamond"/>
          <w:vertAlign w:val="superscript"/>
          <w:lang w:val="es-ES"/>
        </w:rPr>
        <w:t>2</w:t>
      </w:r>
      <w:r w:rsidR="00C05E12">
        <w:rPr>
          <w:rFonts w:ascii="Garamond" w:hAnsi="Garamond"/>
          <w:lang w:val="es-ES"/>
        </w:rPr>
        <w:t>.</w:t>
      </w:r>
      <w:r w:rsidR="00C05E12">
        <w:rPr>
          <w:rFonts w:ascii="Garamond" w:hAnsi="Garamond"/>
          <w:lang w:val="es-ES"/>
        </w:rPr>
        <w:tab/>
      </w:r>
      <w:r w:rsidR="0034751C">
        <w:rPr>
          <w:rFonts w:ascii="Garamond" w:hAnsi="Garamond"/>
          <w:lang w:val="es-ES"/>
        </w:rPr>
        <w:t>“</w:t>
      </w:r>
      <w:proofErr w:type="spellStart"/>
      <w:r w:rsidR="0034751C">
        <w:rPr>
          <w:rFonts w:ascii="Garamond" w:hAnsi="Garamond"/>
          <w:lang w:val="es-ES"/>
        </w:rPr>
        <w:t>xxxxx</w:t>
      </w:r>
      <w:proofErr w:type="spellEnd"/>
      <w:r w:rsidR="0034751C">
        <w:rPr>
          <w:rFonts w:ascii="Garamond" w:hAnsi="Garamond"/>
          <w:lang w:val="es-ES"/>
        </w:rPr>
        <w:t>” (Machado 1987:</w:t>
      </w:r>
      <w:r w:rsidRPr="00B1346E">
        <w:rPr>
          <w:rFonts w:ascii="Garamond" w:hAnsi="Garamond"/>
          <w:lang w:val="es-ES"/>
        </w:rPr>
        <w:t>4)</w:t>
      </w:r>
      <w:r w:rsidRPr="00B1346E">
        <w:rPr>
          <w:rFonts w:ascii="Garamond" w:hAnsi="Garamond"/>
          <w:vertAlign w:val="superscript"/>
          <w:lang w:val="es-ES"/>
        </w:rPr>
        <w:t>3</w:t>
      </w:r>
      <w:r w:rsidRPr="00B1346E">
        <w:rPr>
          <w:rFonts w:ascii="Garamond" w:hAnsi="Garamond"/>
          <w:lang w:val="es-ES"/>
        </w:rPr>
        <w:t>.</w:t>
      </w:r>
    </w:p>
    <w:p w:rsidR="00436405" w:rsidRDefault="00436405" w:rsidP="00377BE9">
      <w:pPr>
        <w:spacing w:after="0"/>
        <w:jc w:val="both"/>
        <w:rPr>
          <w:rFonts w:ascii="Garamond" w:hAnsi="Garamond"/>
          <w:lang w:val="es-ES"/>
        </w:rPr>
      </w:pPr>
    </w:p>
    <w:p w:rsidR="00C05E12" w:rsidRPr="00B1346E" w:rsidRDefault="00C05E12" w:rsidP="00377BE9">
      <w:pPr>
        <w:spacing w:after="0"/>
        <w:jc w:val="both"/>
        <w:rPr>
          <w:rFonts w:ascii="Garamond" w:hAnsi="Garamond"/>
          <w:lang w:val="es-ES"/>
        </w:rPr>
      </w:pPr>
    </w:p>
    <w:p w:rsidR="003E5904" w:rsidRPr="00B1346E" w:rsidRDefault="003E5904" w:rsidP="003E5904">
      <w:pPr>
        <w:spacing w:after="0"/>
        <w:jc w:val="both"/>
        <w:rPr>
          <w:rFonts w:ascii="Garamond" w:hAnsi="Garamond"/>
          <w:b/>
          <w:lang w:val="es-ES"/>
        </w:rPr>
      </w:pPr>
      <w:r w:rsidRPr="00B1346E">
        <w:rPr>
          <w:rFonts w:ascii="Garamond" w:hAnsi="Garamond"/>
          <w:b/>
          <w:lang w:val="es-ES"/>
        </w:rPr>
        <w:t>5. Citas</w:t>
      </w:r>
    </w:p>
    <w:p w:rsidR="003E5904" w:rsidRPr="00C05E12" w:rsidRDefault="003E5904" w:rsidP="00C05E12">
      <w:pPr>
        <w:pStyle w:val="Listaszerbekezds"/>
        <w:numPr>
          <w:ilvl w:val="0"/>
          <w:numId w:val="11"/>
        </w:numPr>
        <w:spacing w:after="0"/>
        <w:jc w:val="both"/>
        <w:rPr>
          <w:rFonts w:ascii="Garamond" w:hAnsi="Garamond"/>
          <w:lang w:val="es-ES"/>
        </w:rPr>
      </w:pPr>
      <w:r w:rsidRPr="00C05E12">
        <w:rPr>
          <w:rFonts w:ascii="Garamond" w:hAnsi="Garamond"/>
          <w:lang w:val="es-ES"/>
        </w:rPr>
        <w:t>Toda cita deberá remitir a la bibliografía final.</w:t>
      </w:r>
    </w:p>
    <w:p w:rsidR="003E5904" w:rsidRPr="00C05E12" w:rsidRDefault="003E5904" w:rsidP="00C05E12">
      <w:pPr>
        <w:pStyle w:val="Listaszerbekezds"/>
        <w:numPr>
          <w:ilvl w:val="0"/>
          <w:numId w:val="11"/>
        </w:numPr>
        <w:spacing w:after="0"/>
        <w:jc w:val="both"/>
        <w:rPr>
          <w:rFonts w:ascii="Garamond" w:hAnsi="Garamond"/>
          <w:lang w:val="es-ES"/>
        </w:rPr>
      </w:pPr>
      <w:r w:rsidRPr="00C05E12">
        <w:rPr>
          <w:rFonts w:ascii="Garamond" w:hAnsi="Garamond"/>
          <w:lang w:val="es-ES"/>
        </w:rPr>
        <w:t>Las citas más largas de 3 líneas irán en párrafo aparte: sin comillas y sin cursiva, cuerpo 10, alienación justificada, interlineado 1.0., con sangría de 2 cm en todo el párrafo a la izquierda y también a la derecha.</w:t>
      </w:r>
    </w:p>
    <w:p w:rsidR="003E5904" w:rsidRPr="00C05E12" w:rsidRDefault="003E5904" w:rsidP="00C05E12">
      <w:pPr>
        <w:pStyle w:val="Listaszerbekezds"/>
        <w:numPr>
          <w:ilvl w:val="0"/>
          <w:numId w:val="11"/>
        </w:numPr>
        <w:spacing w:after="0"/>
        <w:jc w:val="both"/>
        <w:rPr>
          <w:rFonts w:ascii="Garamond" w:hAnsi="Garamond"/>
          <w:lang w:val="es-ES"/>
        </w:rPr>
      </w:pPr>
      <w:r w:rsidRPr="00C05E12">
        <w:rPr>
          <w:rFonts w:ascii="Garamond" w:hAnsi="Garamond"/>
          <w:lang w:val="es-ES"/>
        </w:rPr>
        <w:t xml:space="preserve">Se dejará un espacio en blanco tanto al inicio como al final de la cita. </w:t>
      </w:r>
    </w:p>
    <w:p w:rsidR="003E5904" w:rsidRPr="00C05E12" w:rsidRDefault="003E5904" w:rsidP="00C05E12">
      <w:pPr>
        <w:pStyle w:val="Listaszerbekezds"/>
        <w:numPr>
          <w:ilvl w:val="0"/>
          <w:numId w:val="11"/>
        </w:numPr>
        <w:spacing w:after="0"/>
        <w:jc w:val="both"/>
        <w:rPr>
          <w:rFonts w:ascii="Garamond" w:hAnsi="Garamond"/>
          <w:lang w:val="es-ES"/>
        </w:rPr>
      </w:pPr>
      <w:r w:rsidRPr="00C05E12">
        <w:rPr>
          <w:rFonts w:ascii="Garamond" w:hAnsi="Garamond"/>
          <w:lang w:val="es-ES"/>
        </w:rPr>
        <w:t xml:space="preserve">Las citas más cortas irán dentro del cuerpo del texto entre comillas (“…”). </w:t>
      </w:r>
    </w:p>
    <w:p w:rsidR="003E5904" w:rsidRPr="00C05E12" w:rsidRDefault="003E5904" w:rsidP="00C05E12">
      <w:pPr>
        <w:pStyle w:val="Listaszerbekezds"/>
        <w:numPr>
          <w:ilvl w:val="0"/>
          <w:numId w:val="11"/>
        </w:numPr>
        <w:spacing w:after="0"/>
        <w:jc w:val="both"/>
        <w:rPr>
          <w:rFonts w:ascii="Garamond" w:hAnsi="Garamond"/>
          <w:lang w:val="es-ES"/>
        </w:rPr>
      </w:pPr>
      <w:r w:rsidRPr="00C05E12">
        <w:rPr>
          <w:rFonts w:ascii="Garamond" w:hAnsi="Garamond"/>
          <w:lang w:val="es-ES"/>
        </w:rPr>
        <w:t>La omisión de texto de una cita se indicará mediante tres puntos suspensivos entre corchetes [...].</w:t>
      </w:r>
      <w:r w:rsidR="00A64C7F" w:rsidRPr="00C05E12">
        <w:rPr>
          <w:rFonts w:ascii="Garamond" w:hAnsi="Garamond"/>
          <w:lang w:val="es-ES"/>
        </w:rPr>
        <w:t xml:space="preserve"> </w:t>
      </w:r>
    </w:p>
    <w:p w:rsidR="003E5904" w:rsidRPr="00C05E12" w:rsidRDefault="003E5904" w:rsidP="00C05E12">
      <w:pPr>
        <w:pStyle w:val="Listaszerbekezds"/>
        <w:numPr>
          <w:ilvl w:val="0"/>
          <w:numId w:val="11"/>
        </w:numPr>
        <w:spacing w:after="0"/>
        <w:jc w:val="both"/>
        <w:rPr>
          <w:rFonts w:ascii="Garamond" w:hAnsi="Garamond"/>
          <w:lang w:val="es-ES"/>
        </w:rPr>
      </w:pPr>
      <w:r w:rsidRPr="00C05E12">
        <w:rPr>
          <w:rFonts w:ascii="Garamond" w:hAnsi="Garamond"/>
          <w:lang w:val="es-ES"/>
        </w:rPr>
        <w:t>Las citas dentro de las citas se darán en cursivas.</w:t>
      </w:r>
    </w:p>
    <w:p w:rsidR="00B1346E" w:rsidRPr="00B1346E" w:rsidRDefault="00B1346E" w:rsidP="003E5904">
      <w:pPr>
        <w:spacing w:after="0"/>
        <w:jc w:val="both"/>
        <w:rPr>
          <w:rFonts w:ascii="Garamond" w:hAnsi="Garamond"/>
          <w:lang w:val="es-ES"/>
        </w:rPr>
      </w:pPr>
    </w:p>
    <w:p w:rsidR="00B1346E" w:rsidRPr="00B1346E" w:rsidRDefault="00B1346E" w:rsidP="00B1346E">
      <w:pPr>
        <w:spacing w:after="0"/>
        <w:jc w:val="both"/>
        <w:rPr>
          <w:rFonts w:ascii="Garamond" w:hAnsi="Garamond"/>
          <w:b/>
          <w:lang w:val="es-ES"/>
        </w:rPr>
      </w:pPr>
      <w:r w:rsidRPr="00B1346E">
        <w:rPr>
          <w:rFonts w:ascii="Garamond" w:hAnsi="Garamond"/>
          <w:b/>
          <w:lang w:val="es-ES"/>
        </w:rPr>
        <w:t xml:space="preserve">6. Citas bibliográficas en el texto    </w:t>
      </w:r>
    </w:p>
    <w:p w:rsidR="00B1346E" w:rsidRPr="00B1346E" w:rsidRDefault="00B1346E" w:rsidP="00B1346E">
      <w:pPr>
        <w:spacing w:after="0"/>
        <w:jc w:val="both"/>
        <w:rPr>
          <w:rFonts w:ascii="Garamond" w:hAnsi="Garamond"/>
          <w:lang w:val="es-ES"/>
        </w:rPr>
      </w:pPr>
      <w:r w:rsidRPr="00B1346E">
        <w:rPr>
          <w:rFonts w:ascii="Garamond" w:hAnsi="Garamond"/>
          <w:lang w:val="es-ES"/>
        </w:rPr>
        <w:t>La redacción de las referencias bibliográficas deberá seguir las pautas del sistema Harvard.</w:t>
      </w:r>
    </w:p>
    <w:p w:rsidR="00B1346E" w:rsidRPr="00B1346E" w:rsidRDefault="00295D39" w:rsidP="00C05E12">
      <w:pPr>
        <w:pStyle w:val="Listaszerbekezds"/>
        <w:numPr>
          <w:ilvl w:val="0"/>
          <w:numId w:val="6"/>
        </w:numPr>
        <w:spacing w:after="0"/>
        <w:ind w:left="360"/>
        <w:jc w:val="both"/>
        <w:rPr>
          <w:rFonts w:ascii="Garamond" w:hAnsi="Garamond"/>
          <w:lang w:val="es-ES"/>
        </w:rPr>
      </w:pPr>
      <w:r>
        <w:rPr>
          <w:rFonts w:ascii="Garamond" w:hAnsi="Garamond"/>
          <w:lang w:val="es-ES"/>
        </w:rPr>
        <w:t xml:space="preserve">En el texto: </w:t>
      </w:r>
      <w:r w:rsidR="00B1346E" w:rsidRPr="00B1346E">
        <w:rPr>
          <w:rFonts w:ascii="Garamond" w:hAnsi="Garamond"/>
          <w:lang w:val="es-ES"/>
        </w:rPr>
        <w:t xml:space="preserve">(Apellido(s) del autor, </w:t>
      </w:r>
      <w:proofErr w:type="spellStart"/>
      <w:r w:rsidR="00B1346E" w:rsidRPr="00B1346E">
        <w:rPr>
          <w:rFonts w:ascii="Garamond" w:hAnsi="Garamond"/>
          <w:lang w:val="es-ES"/>
        </w:rPr>
        <w:t>año</w:t>
      </w:r>
      <w:proofErr w:type="gramStart"/>
      <w:r w:rsidR="00B1346E" w:rsidRPr="00B1346E">
        <w:rPr>
          <w:rFonts w:ascii="Garamond" w:hAnsi="Garamond"/>
          <w:lang w:val="es-ES"/>
        </w:rPr>
        <w:t>:página</w:t>
      </w:r>
      <w:proofErr w:type="spellEnd"/>
      <w:proofErr w:type="gramEnd"/>
      <w:r w:rsidR="00B1346E" w:rsidRPr="00B1346E">
        <w:rPr>
          <w:rFonts w:ascii="Garamond" w:hAnsi="Garamond"/>
          <w:lang w:val="es-ES"/>
        </w:rPr>
        <w:t xml:space="preserve"> o páginas de referencia). </w:t>
      </w:r>
    </w:p>
    <w:p w:rsidR="00B1346E" w:rsidRPr="00B1346E" w:rsidRDefault="00B1346E" w:rsidP="00C05E12">
      <w:pPr>
        <w:pStyle w:val="Listaszerbekezds"/>
        <w:spacing w:after="0"/>
        <w:ind w:left="360"/>
        <w:jc w:val="both"/>
        <w:rPr>
          <w:rFonts w:ascii="Garamond" w:hAnsi="Garamond"/>
          <w:lang w:val="es-ES"/>
        </w:rPr>
      </w:pPr>
      <w:r w:rsidRPr="00B1346E">
        <w:rPr>
          <w:rFonts w:ascii="Garamond" w:hAnsi="Garamond"/>
          <w:lang w:val="es-ES"/>
        </w:rPr>
        <w:t>Ejemplo: (Valbuena, 1994:32–33).</w:t>
      </w:r>
    </w:p>
    <w:p w:rsidR="00B1346E" w:rsidRPr="00B1346E" w:rsidRDefault="00B1346E" w:rsidP="00C05E12">
      <w:pPr>
        <w:pStyle w:val="Listaszerbekezds"/>
        <w:numPr>
          <w:ilvl w:val="0"/>
          <w:numId w:val="6"/>
        </w:numPr>
        <w:spacing w:after="0"/>
        <w:ind w:left="360"/>
        <w:jc w:val="both"/>
        <w:rPr>
          <w:rFonts w:ascii="Garamond" w:hAnsi="Garamond"/>
          <w:lang w:val="es-ES"/>
        </w:rPr>
      </w:pPr>
      <w:r w:rsidRPr="00B1346E">
        <w:rPr>
          <w:rFonts w:ascii="Garamond" w:hAnsi="Garamond"/>
          <w:lang w:val="es-ES"/>
        </w:rPr>
        <w:t xml:space="preserve">Si la referencia de páginas </w:t>
      </w:r>
      <w:r w:rsidR="003F4D5F">
        <w:rPr>
          <w:rFonts w:ascii="Garamond" w:hAnsi="Garamond"/>
          <w:lang w:val="es-ES"/>
        </w:rPr>
        <w:t>es</w:t>
      </w:r>
      <w:r w:rsidRPr="00B1346E">
        <w:rPr>
          <w:rFonts w:ascii="Garamond" w:hAnsi="Garamond"/>
          <w:lang w:val="es-ES"/>
        </w:rPr>
        <w:t xml:space="preserve"> múltiple, se separará por comas. </w:t>
      </w:r>
    </w:p>
    <w:p w:rsidR="00B1346E" w:rsidRPr="00B1346E" w:rsidRDefault="00B1346E" w:rsidP="00C05E12">
      <w:pPr>
        <w:pStyle w:val="Listaszerbekezds"/>
        <w:spacing w:after="0"/>
        <w:ind w:left="360"/>
        <w:jc w:val="both"/>
        <w:rPr>
          <w:rFonts w:ascii="Garamond" w:hAnsi="Garamond"/>
          <w:lang w:val="es-ES"/>
        </w:rPr>
      </w:pPr>
      <w:r w:rsidRPr="00B1346E">
        <w:rPr>
          <w:rFonts w:ascii="Garamond" w:hAnsi="Garamond"/>
          <w:lang w:val="es-ES"/>
        </w:rPr>
        <w:t>Ejemplo: (</w:t>
      </w:r>
      <w:r w:rsidR="00295D39" w:rsidRPr="00B1346E">
        <w:rPr>
          <w:rFonts w:ascii="Garamond" w:hAnsi="Garamond"/>
          <w:lang w:val="es-ES"/>
        </w:rPr>
        <w:t>Valbuena</w:t>
      </w:r>
      <w:r w:rsidR="00295D39">
        <w:rPr>
          <w:rFonts w:ascii="Garamond" w:hAnsi="Garamond"/>
          <w:lang w:val="es-ES"/>
        </w:rPr>
        <w:t>, 1994</w:t>
      </w:r>
      <w:r w:rsidRPr="00B1346E">
        <w:rPr>
          <w:rFonts w:ascii="Garamond" w:hAnsi="Garamond"/>
          <w:lang w:val="es-ES"/>
        </w:rPr>
        <w:t>:32–33, 45–46).</w:t>
      </w:r>
    </w:p>
    <w:p w:rsidR="00B1346E" w:rsidRPr="00B1346E" w:rsidRDefault="00B1346E" w:rsidP="00C05E12">
      <w:pPr>
        <w:pStyle w:val="Listaszerbekezds"/>
        <w:numPr>
          <w:ilvl w:val="0"/>
          <w:numId w:val="6"/>
        </w:numPr>
        <w:spacing w:after="0"/>
        <w:ind w:left="360"/>
        <w:jc w:val="both"/>
        <w:rPr>
          <w:rFonts w:ascii="Garamond" w:hAnsi="Garamond"/>
          <w:lang w:val="es-ES"/>
        </w:rPr>
      </w:pPr>
      <w:r w:rsidRPr="00B1346E">
        <w:rPr>
          <w:rFonts w:ascii="Garamond" w:hAnsi="Garamond"/>
          <w:lang w:val="es-ES"/>
        </w:rPr>
        <w:t>Si en el texto ya se menciona al autor, inmediatamente después del apellido únicamente aparecerá el año y la(s) página(s):</w:t>
      </w:r>
    </w:p>
    <w:p w:rsidR="00B1346E" w:rsidRPr="00B1346E" w:rsidRDefault="00B1346E" w:rsidP="00C05E12">
      <w:pPr>
        <w:spacing w:after="0"/>
        <w:ind w:left="348"/>
        <w:jc w:val="both"/>
        <w:rPr>
          <w:rFonts w:ascii="Garamond" w:hAnsi="Garamond"/>
          <w:lang w:val="es-ES"/>
        </w:rPr>
      </w:pPr>
      <w:r w:rsidRPr="00B1346E">
        <w:rPr>
          <w:rFonts w:ascii="Garamond" w:hAnsi="Garamond"/>
          <w:lang w:val="es-ES"/>
        </w:rPr>
        <w:t>Ejemplo: Como afirma Valbuena (1994:32–33).</w:t>
      </w:r>
    </w:p>
    <w:p w:rsidR="003F4D5F" w:rsidRDefault="00B1346E" w:rsidP="00C05E12">
      <w:pPr>
        <w:pStyle w:val="Listaszerbekezds"/>
        <w:numPr>
          <w:ilvl w:val="0"/>
          <w:numId w:val="6"/>
        </w:numPr>
        <w:spacing w:after="0"/>
        <w:ind w:left="360"/>
        <w:jc w:val="both"/>
        <w:rPr>
          <w:rFonts w:ascii="Garamond" w:hAnsi="Garamond"/>
          <w:lang w:val="es-ES"/>
        </w:rPr>
      </w:pPr>
      <w:r w:rsidRPr="00B1346E">
        <w:rPr>
          <w:rFonts w:ascii="Garamond" w:hAnsi="Garamond"/>
          <w:lang w:val="es-ES"/>
        </w:rPr>
        <w:t>En el caso de no citar páginas concretas, sino la obra entera de un autor, se indicará junto al apellido de éste entre paréntesis el año de edición de la ob</w:t>
      </w:r>
      <w:bookmarkStart w:id="0" w:name="_Hlk495354803"/>
      <w:r w:rsidR="003F4D5F">
        <w:rPr>
          <w:rFonts w:ascii="Garamond" w:hAnsi="Garamond"/>
          <w:lang w:val="es-ES"/>
        </w:rPr>
        <w:t>ra a la que se hace referencia.</w:t>
      </w:r>
    </w:p>
    <w:p w:rsidR="00B1346E" w:rsidRPr="00B1346E" w:rsidRDefault="003F4D5F" w:rsidP="003F4D5F">
      <w:pPr>
        <w:pStyle w:val="Listaszerbekezds"/>
        <w:spacing w:after="0"/>
        <w:ind w:left="360"/>
        <w:jc w:val="both"/>
        <w:rPr>
          <w:rFonts w:ascii="Garamond" w:hAnsi="Garamond"/>
          <w:lang w:val="es-ES"/>
        </w:rPr>
      </w:pPr>
      <w:r>
        <w:rPr>
          <w:rFonts w:ascii="Garamond" w:hAnsi="Garamond"/>
          <w:lang w:val="es-ES"/>
        </w:rPr>
        <w:t xml:space="preserve">Ejemplo: </w:t>
      </w:r>
      <w:r w:rsidR="00B1346E" w:rsidRPr="00B1346E">
        <w:rPr>
          <w:rFonts w:ascii="Garamond" w:hAnsi="Garamond"/>
          <w:lang w:val="es-ES"/>
        </w:rPr>
        <w:t>(Valbuena, 1994).</w:t>
      </w:r>
      <w:bookmarkEnd w:id="0"/>
    </w:p>
    <w:p w:rsidR="00B1346E" w:rsidRPr="00B1346E" w:rsidRDefault="00B1346E" w:rsidP="00C05E12">
      <w:pPr>
        <w:pStyle w:val="Listaszerbekezds"/>
        <w:numPr>
          <w:ilvl w:val="0"/>
          <w:numId w:val="6"/>
        </w:numPr>
        <w:spacing w:after="0"/>
        <w:ind w:left="360"/>
        <w:jc w:val="both"/>
        <w:rPr>
          <w:rFonts w:ascii="Garamond" w:hAnsi="Garamond"/>
          <w:lang w:val="es-ES"/>
        </w:rPr>
      </w:pPr>
      <w:r w:rsidRPr="00B1346E">
        <w:rPr>
          <w:rFonts w:ascii="Garamond" w:hAnsi="Garamond"/>
          <w:lang w:val="es-ES"/>
        </w:rPr>
        <w:t>Si se citan varios autores u obras se separarán por punto y coma y se ordenarán cronológicamente. Ejemplo: (Marcos</w:t>
      </w:r>
      <w:r w:rsidR="003F08BE">
        <w:rPr>
          <w:rFonts w:ascii="Garamond" w:hAnsi="Garamond"/>
          <w:lang w:val="es-ES"/>
        </w:rPr>
        <w:t>,</w:t>
      </w:r>
      <w:r w:rsidRPr="00B1346E">
        <w:rPr>
          <w:rFonts w:ascii="Garamond" w:hAnsi="Garamond"/>
          <w:lang w:val="es-ES"/>
        </w:rPr>
        <w:t xml:space="preserve"> 1</w:t>
      </w:r>
      <w:r w:rsidR="00295D39">
        <w:rPr>
          <w:rFonts w:ascii="Garamond" w:hAnsi="Garamond"/>
          <w:lang w:val="es-ES"/>
        </w:rPr>
        <w:t>994</w:t>
      </w:r>
      <w:r w:rsidRPr="00B1346E">
        <w:rPr>
          <w:rFonts w:ascii="Garamond" w:hAnsi="Garamond"/>
          <w:lang w:val="es-ES"/>
        </w:rPr>
        <w:t>:32</w:t>
      </w:r>
      <w:r w:rsidR="003F08BE">
        <w:rPr>
          <w:rFonts w:ascii="Garamond" w:hAnsi="Garamond"/>
          <w:lang w:val="es-ES"/>
        </w:rPr>
        <w:t xml:space="preserve">; Marcos – </w:t>
      </w:r>
      <w:proofErr w:type="spellStart"/>
      <w:r w:rsidRPr="00B1346E">
        <w:rPr>
          <w:rFonts w:ascii="Garamond" w:hAnsi="Garamond"/>
          <w:lang w:val="es-ES"/>
        </w:rPr>
        <w:t>Satorre</w:t>
      </w:r>
      <w:proofErr w:type="spellEnd"/>
      <w:r w:rsidRPr="00B1346E">
        <w:rPr>
          <w:rFonts w:ascii="Garamond" w:hAnsi="Garamond"/>
          <w:lang w:val="es-ES"/>
        </w:rPr>
        <w:t xml:space="preserve"> y Viejo</w:t>
      </w:r>
      <w:r w:rsidR="003F08BE">
        <w:rPr>
          <w:rFonts w:ascii="Garamond" w:hAnsi="Garamond"/>
          <w:lang w:val="es-ES"/>
        </w:rPr>
        <w:t>,</w:t>
      </w:r>
      <w:r w:rsidRPr="00B1346E">
        <w:rPr>
          <w:rFonts w:ascii="Garamond" w:hAnsi="Garamond"/>
          <w:lang w:val="es-ES"/>
        </w:rPr>
        <w:t xml:space="preserve"> 1998:45).</w:t>
      </w:r>
    </w:p>
    <w:p w:rsidR="003E5904" w:rsidRPr="00B1346E" w:rsidRDefault="003E5904" w:rsidP="00C05E12">
      <w:pPr>
        <w:pStyle w:val="Listaszerbekezds"/>
        <w:numPr>
          <w:ilvl w:val="0"/>
          <w:numId w:val="6"/>
        </w:numPr>
        <w:spacing w:after="0"/>
        <w:ind w:left="360"/>
        <w:jc w:val="both"/>
        <w:rPr>
          <w:rFonts w:ascii="Garamond" w:hAnsi="Garamond"/>
          <w:lang w:val="es-ES"/>
        </w:rPr>
      </w:pPr>
      <w:r w:rsidRPr="00B1346E">
        <w:rPr>
          <w:rFonts w:ascii="Garamond" w:hAnsi="Garamond"/>
          <w:lang w:val="es-ES"/>
        </w:rPr>
        <w:t>En el caso de que se cite dos o más obras de un mismo autor con misma fecha de publicación, se diferenciará poniendo junto al año las letras minúsculas del abecedario.</w:t>
      </w:r>
    </w:p>
    <w:p w:rsidR="00B1346E" w:rsidRPr="00B1346E" w:rsidRDefault="003E5904" w:rsidP="00C05E12">
      <w:pPr>
        <w:spacing w:after="0"/>
        <w:ind w:left="348"/>
        <w:jc w:val="both"/>
        <w:rPr>
          <w:rFonts w:ascii="Garamond" w:hAnsi="Garamond"/>
          <w:lang w:val="es-ES"/>
        </w:rPr>
      </w:pPr>
      <w:r w:rsidRPr="00B1346E">
        <w:rPr>
          <w:rFonts w:ascii="Garamond" w:hAnsi="Garamond"/>
          <w:lang w:val="es-ES"/>
        </w:rPr>
        <w:t>Ejemplo: (Pedraza Jiménez, 2005a</w:t>
      </w:r>
      <w:r w:rsidR="00B1346E" w:rsidRPr="00B1346E">
        <w:rPr>
          <w:rFonts w:ascii="Garamond" w:hAnsi="Garamond"/>
          <w:lang w:val="es-ES"/>
        </w:rPr>
        <w:t>:10).</w:t>
      </w:r>
    </w:p>
    <w:p w:rsidR="00F9476F" w:rsidRDefault="003E5904" w:rsidP="00F9476F">
      <w:pPr>
        <w:pStyle w:val="Listaszerbekezds"/>
        <w:numPr>
          <w:ilvl w:val="0"/>
          <w:numId w:val="6"/>
        </w:numPr>
        <w:spacing w:after="0"/>
        <w:ind w:left="360"/>
        <w:jc w:val="both"/>
        <w:rPr>
          <w:rFonts w:ascii="Garamond" w:hAnsi="Garamond"/>
          <w:lang w:val="es-ES"/>
        </w:rPr>
      </w:pPr>
      <w:r w:rsidRPr="00B1346E">
        <w:rPr>
          <w:rFonts w:ascii="Garamond" w:hAnsi="Garamond"/>
          <w:lang w:val="es-ES"/>
        </w:rPr>
        <w:t xml:space="preserve">Cuando se citen páginas web en donde no conste ninguna fecha, entre paréntesis se anotará la fecha de consulta: </w:t>
      </w:r>
      <w:bookmarkStart w:id="1" w:name="_Hlk495354910"/>
      <w:r w:rsidRPr="00B1346E">
        <w:rPr>
          <w:rFonts w:ascii="Garamond" w:hAnsi="Garamond"/>
          <w:lang w:val="es-ES"/>
        </w:rPr>
        <w:t>(Delibes, 01-11-2014)</w:t>
      </w:r>
      <w:bookmarkEnd w:id="1"/>
      <w:r w:rsidRPr="00B1346E">
        <w:rPr>
          <w:rFonts w:ascii="Garamond" w:hAnsi="Garamond"/>
          <w:lang w:val="es-ES"/>
        </w:rPr>
        <w:t>.</w:t>
      </w:r>
    </w:p>
    <w:p w:rsidR="00F9476F" w:rsidRPr="00EB4B42" w:rsidRDefault="00F9476F" w:rsidP="00F9476F">
      <w:pPr>
        <w:pStyle w:val="Listaszerbekezds"/>
        <w:numPr>
          <w:ilvl w:val="0"/>
          <w:numId w:val="6"/>
        </w:numPr>
        <w:spacing w:after="0"/>
        <w:ind w:left="360"/>
        <w:jc w:val="both"/>
        <w:rPr>
          <w:rFonts w:ascii="Garamond" w:hAnsi="Garamond"/>
          <w:lang w:val="es-ES"/>
        </w:rPr>
      </w:pPr>
      <w:r w:rsidRPr="00EB4B42">
        <w:rPr>
          <w:rFonts w:ascii="Garamond" w:hAnsi="Garamond"/>
          <w:lang w:val="es-ES"/>
        </w:rPr>
        <w:t xml:space="preserve">En el </w:t>
      </w:r>
      <w:r w:rsidR="0034751C" w:rsidRPr="00EB4B42">
        <w:rPr>
          <w:rFonts w:ascii="Garamond" w:hAnsi="Garamond"/>
          <w:lang w:val="es-ES"/>
        </w:rPr>
        <w:t>caso de un artículo de</w:t>
      </w:r>
      <w:r w:rsidRPr="00EB4B42">
        <w:rPr>
          <w:rFonts w:ascii="Garamond" w:hAnsi="Garamond"/>
          <w:lang w:val="es-ES"/>
        </w:rPr>
        <w:t xml:space="preserve"> prensa que no tenga autor, se indicará entre paréntesis el comienzo del título y después de la coma aparecerá el año de la publicación y la página si hay: </w:t>
      </w:r>
      <w:r w:rsidR="0034751C" w:rsidRPr="00EB4B42">
        <w:rPr>
          <w:rFonts w:ascii="Garamond" w:hAnsi="Garamond" w:cs="Times New Roman"/>
        </w:rPr>
        <w:t>(“</w:t>
      </w:r>
      <w:r w:rsidRPr="00EB4B42">
        <w:rPr>
          <w:rFonts w:ascii="Garamond" w:hAnsi="Garamond" w:cs="Times New Roman"/>
        </w:rPr>
        <w:t>Las calles que cambiarán…”, 2017).</w:t>
      </w:r>
    </w:p>
    <w:p w:rsidR="008939BB" w:rsidRPr="00EB4B42" w:rsidRDefault="00F9476F" w:rsidP="00F9476F">
      <w:pPr>
        <w:pStyle w:val="Listaszerbekezds"/>
        <w:numPr>
          <w:ilvl w:val="0"/>
          <w:numId w:val="6"/>
        </w:numPr>
        <w:spacing w:after="0"/>
        <w:ind w:left="360"/>
        <w:jc w:val="both"/>
        <w:rPr>
          <w:rFonts w:ascii="Garamond" w:hAnsi="Garamond"/>
          <w:lang w:val="es-ES"/>
        </w:rPr>
      </w:pPr>
      <w:r w:rsidRPr="00EB4B42">
        <w:rPr>
          <w:rFonts w:ascii="Garamond" w:hAnsi="Garamond"/>
          <w:lang w:val="es-ES"/>
        </w:rPr>
        <w:t>En el caso de un documento de archivo, se indicará el apellido del autor, o si no hay, el título del documento y el año: (</w:t>
      </w:r>
      <w:proofErr w:type="spellStart"/>
      <w:r w:rsidRPr="00EB4B42">
        <w:rPr>
          <w:rFonts w:ascii="Garamond" w:hAnsi="Garamond"/>
          <w:lang w:val="es-ES"/>
        </w:rPr>
        <w:t>Zulen</w:t>
      </w:r>
      <w:proofErr w:type="spellEnd"/>
      <w:r w:rsidRPr="00EB4B42">
        <w:rPr>
          <w:rFonts w:ascii="Garamond" w:hAnsi="Garamond"/>
          <w:lang w:val="es-ES"/>
        </w:rPr>
        <w:t xml:space="preserve">, 1911)  </w:t>
      </w:r>
    </w:p>
    <w:p w:rsidR="003E5904" w:rsidRPr="00B1346E" w:rsidRDefault="003E5904" w:rsidP="001D605E">
      <w:pPr>
        <w:spacing w:after="0"/>
        <w:jc w:val="both"/>
        <w:rPr>
          <w:rFonts w:ascii="Garamond" w:hAnsi="Garamond"/>
          <w:lang w:val="es-ES"/>
        </w:rPr>
      </w:pPr>
    </w:p>
    <w:p w:rsidR="003E5904" w:rsidRPr="00B1346E" w:rsidRDefault="00B1346E" w:rsidP="00C05E12">
      <w:pPr>
        <w:spacing w:after="0"/>
        <w:jc w:val="both"/>
        <w:rPr>
          <w:rFonts w:ascii="Garamond" w:hAnsi="Garamond"/>
          <w:b/>
          <w:lang w:val="es-ES"/>
        </w:rPr>
      </w:pPr>
      <w:r w:rsidRPr="00B1346E">
        <w:rPr>
          <w:rFonts w:ascii="Garamond" w:hAnsi="Garamond"/>
          <w:b/>
          <w:lang w:val="es-ES"/>
        </w:rPr>
        <w:t>7. Referencias bibliográficas</w:t>
      </w:r>
    </w:p>
    <w:p w:rsidR="00B1346E" w:rsidRPr="00C05E12" w:rsidRDefault="00B1346E" w:rsidP="00C05E12">
      <w:pPr>
        <w:pStyle w:val="Listaszerbekezds"/>
        <w:numPr>
          <w:ilvl w:val="0"/>
          <w:numId w:val="9"/>
        </w:numPr>
        <w:spacing w:after="0"/>
        <w:ind w:hanging="294"/>
        <w:jc w:val="both"/>
        <w:rPr>
          <w:rFonts w:ascii="Garamond" w:hAnsi="Garamond"/>
          <w:lang w:val="es-ES"/>
        </w:rPr>
      </w:pPr>
      <w:r w:rsidRPr="00C05E12">
        <w:rPr>
          <w:rFonts w:ascii="Garamond" w:hAnsi="Garamond"/>
          <w:lang w:val="es-ES"/>
        </w:rPr>
        <w:t xml:space="preserve">Al final del artículo se dejarán dos líneas en blanco. A continuación se pondrá </w:t>
      </w:r>
      <w:r w:rsidRPr="00C05E12">
        <w:rPr>
          <w:rFonts w:ascii="Garamond" w:hAnsi="Garamond"/>
          <w:b/>
          <w:lang w:val="es-ES"/>
        </w:rPr>
        <w:t>Referencias bibliográficas</w:t>
      </w:r>
      <w:r w:rsidRPr="00C05E12">
        <w:rPr>
          <w:rFonts w:ascii="Garamond" w:hAnsi="Garamond"/>
          <w:lang w:val="es-ES"/>
        </w:rPr>
        <w:t xml:space="preserve"> (Garamond, negrita, tamaño 11</w:t>
      </w:r>
      <w:r w:rsidR="00295D39">
        <w:rPr>
          <w:rFonts w:ascii="Garamond" w:hAnsi="Garamond"/>
          <w:lang w:val="es-ES"/>
        </w:rPr>
        <w:t>, sangría francesa</w:t>
      </w:r>
      <w:r w:rsidRPr="00C05E12">
        <w:rPr>
          <w:rFonts w:ascii="Garamond" w:hAnsi="Garamond"/>
          <w:lang w:val="es-ES"/>
        </w:rPr>
        <w:t>) y se dejará otra línea en blanco.</w:t>
      </w:r>
    </w:p>
    <w:p w:rsidR="00B1346E" w:rsidRPr="00C05E12" w:rsidRDefault="00B1346E" w:rsidP="00C05E12">
      <w:pPr>
        <w:pStyle w:val="Listaszerbekezds"/>
        <w:numPr>
          <w:ilvl w:val="0"/>
          <w:numId w:val="9"/>
        </w:numPr>
        <w:spacing w:after="0"/>
        <w:ind w:hanging="294"/>
        <w:jc w:val="both"/>
        <w:rPr>
          <w:rFonts w:ascii="Garamond" w:hAnsi="Garamond"/>
          <w:lang w:val="es-ES"/>
        </w:rPr>
      </w:pPr>
      <w:r w:rsidRPr="00C05E12">
        <w:rPr>
          <w:rFonts w:ascii="Garamond" w:hAnsi="Garamond"/>
          <w:lang w:val="es-ES"/>
        </w:rPr>
        <w:t>La lista de referencias bibliográficas se ordenará primero alfabética y luego cronológicamente</w:t>
      </w:r>
      <w:r w:rsidR="00C05E12">
        <w:rPr>
          <w:rFonts w:ascii="Garamond" w:hAnsi="Garamond"/>
          <w:lang w:val="es-ES"/>
        </w:rPr>
        <w:t xml:space="preserve"> </w:t>
      </w:r>
      <w:r w:rsidR="00C05E12" w:rsidRPr="00C05E12">
        <w:rPr>
          <w:rFonts w:ascii="Garamond" w:hAnsi="Garamond"/>
          <w:lang w:val="es-ES"/>
        </w:rPr>
        <w:t>por</w:t>
      </w:r>
      <w:r w:rsidR="00C05E12">
        <w:rPr>
          <w:rFonts w:ascii="Garamond" w:hAnsi="Garamond"/>
          <w:lang w:val="es-ES"/>
        </w:rPr>
        <w:t xml:space="preserve"> orden descendente</w:t>
      </w:r>
      <w:r w:rsidRPr="00C05E12">
        <w:rPr>
          <w:rFonts w:ascii="Garamond" w:hAnsi="Garamond"/>
          <w:lang w:val="es-ES"/>
        </w:rPr>
        <w:t xml:space="preserve">, y contendrá exclusivamente los trabajos que se citan en el cuerpo del texto. </w:t>
      </w:r>
    </w:p>
    <w:p w:rsidR="00C05E12" w:rsidRPr="00C05E12" w:rsidRDefault="00C05E12" w:rsidP="00C05E12">
      <w:pPr>
        <w:pStyle w:val="Listaszerbekezds"/>
        <w:numPr>
          <w:ilvl w:val="0"/>
          <w:numId w:val="9"/>
        </w:numPr>
        <w:spacing w:after="0"/>
        <w:ind w:hanging="294"/>
        <w:jc w:val="both"/>
        <w:rPr>
          <w:rFonts w:ascii="Garamond" w:hAnsi="Garamond"/>
          <w:lang w:val="es-ES"/>
        </w:rPr>
      </w:pPr>
      <w:r w:rsidRPr="00C05E12">
        <w:rPr>
          <w:rFonts w:ascii="Garamond" w:hAnsi="Garamond"/>
          <w:lang w:val="es-ES"/>
        </w:rPr>
        <w:t>Si se van a citar varias obras de un mismo autor, deberá indicarse los apellidos y nombre en todos los casos. No se podrá sustituir por guiones.</w:t>
      </w:r>
    </w:p>
    <w:p w:rsidR="00C05E12" w:rsidRDefault="00C05E12" w:rsidP="00C05E12">
      <w:pPr>
        <w:pStyle w:val="Listaszerbekezds"/>
        <w:numPr>
          <w:ilvl w:val="0"/>
          <w:numId w:val="9"/>
        </w:numPr>
        <w:spacing w:after="0"/>
        <w:ind w:hanging="294"/>
        <w:jc w:val="both"/>
        <w:rPr>
          <w:rFonts w:ascii="Garamond" w:hAnsi="Garamond"/>
          <w:lang w:val="es-ES"/>
        </w:rPr>
      </w:pPr>
      <w:r w:rsidRPr="00C05E12">
        <w:rPr>
          <w:rFonts w:ascii="Garamond" w:hAnsi="Garamond"/>
          <w:lang w:val="es-ES"/>
        </w:rPr>
        <w:t>Si hubiese más de una publicación de un mismo autor en el mismo año, se distinguirá con letras, siguiendo el orden alfabético. Esta ordenación se respetará tanto en las citas bibliográficas en el texto como en el apartado de “Referencias bibliográficas”. Ejemplo: (2001a), (2001b), (2001c).</w:t>
      </w:r>
    </w:p>
    <w:p w:rsidR="00B1346E" w:rsidRPr="00C05E12" w:rsidRDefault="00B1346E" w:rsidP="00C05E12">
      <w:pPr>
        <w:pStyle w:val="Listaszerbekezds"/>
        <w:numPr>
          <w:ilvl w:val="0"/>
          <w:numId w:val="9"/>
        </w:numPr>
        <w:spacing w:after="0"/>
        <w:ind w:hanging="294"/>
        <w:jc w:val="both"/>
        <w:rPr>
          <w:rFonts w:ascii="Garamond" w:hAnsi="Garamond"/>
          <w:lang w:val="es-ES"/>
        </w:rPr>
      </w:pPr>
      <w:r w:rsidRPr="00C05E12">
        <w:rPr>
          <w:rFonts w:ascii="Garamond" w:hAnsi="Garamond"/>
          <w:lang w:val="es-ES"/>
        </w:rPr>
        <w:t>Requisitos de formato:</w:t>
      </w:r>
    </w:p>
    <w:p w:rsidR="00B1346E" w:rsidRPr="00B1346E" w:rsidRDefault="00B1346E" w:rsidP="00C05E12">
      <w:pPr>
        <w:pStyle w:val="Listaszerbekezds"/>
        <w:numPr>
          <w:ilvl w:val="0"/>
          <w:numId w:val="8"/>
        </w:numPr>
        <w:spacing w:after="0"/>
        <w:ind w:left="654"/>
        <w:jc w:val="both"/>
        <w:rPr>
          <w:rFonts w:ascii="Garamond" w:hAnsi="Garamond"/>
          <w:lang w:val="es-ES"/>
        </w:rPr>
      </w:pPr>
      <w:r w:rsidRPr="00B1346E">
        <w:rPr>
          <w:rFonts w:ascii="Garamond" w:hAnsi="Garamond"/>
          <w:lang w:val="es-ES"/>
        </w:rPr>
        <w:t xml:space="preserve">Libros: </w:t>
      </w:r>
    </w:p>
    <w:p w:rsidR="00B1346E" w:rsidRPr="00B1346E" w:rsidRDefault="00B1346E" w:rsidP="00C05E12">
      <w:pPr>
        <w:pStyle w:val="Listaszerbekezds"/>
        <w:spacing w:after="0"/>
        <w:ind w:left="654"/>
        <w:jc w:val="both"/>
        <w:rPr>
          <w:rFonts w:ascii="Garamond" w:hAnsi="Garamond"/>
          <w:lang w:val="es-ES"/>
        </w:rPr>
      </w:pPr>
      <w:r w:rsidRPr="00B1346E">
        <w:rPr>
          <w:rFonts w:ascii="Garamond" w:hAnsi="Garamond"/>
          <w:lang w:val="es-ES"/>
        </w:rPr>
        <w:t xml:space="preserve">Delibes, Miguel (1966). </w:t>
      </w:r>
      <w:r w:rsidRPr="00B1346E">
        <w:rPr>
          <w:rFonts w:ascii="Garamond" w:hAnsi="Garamond"/>
          <w:i/>
          <w:lang w:val="es-ES"/>
        </w:rPr>
        <w:t>Cinco horas con Mario</w:t>
      </w:r>
      <w:r w:rsidRPr="00B1346E">
        <w:rPr>
          <w:rFonts w:ascii="Garamond" w:hAnsi="Garamond"/>
          <w:lang w:val="es-ES"/>
        </w:rPr>
        <w:t>. Barcelona: Destino.</w:t>
      </w:r>
    </w:p>
    <w:p w:rsidR="00B1346E" w:rsidRPr="00B1346E" w:rsidRDefault="00B1346E" w:rsidP="00C05E12">
      <w:pPr>
        <w:pStyle w:val="Listaszerbekezds"/>
        <w:numPr>
          <w:ilvl w:val="0"/>
          <w:numId w:val="8"/>
        </w:numPr>
        <w:spacing w:after="0"/>
        <w:ind w:left="654"/>
        <w:jc w:val="both"/>
        <w:rPr>
          <w:rFonts w:ascii="Garamond" w:hAnsi="Garamond"/>
          <w:lang w:val="es-ES"/>
        </w:rPr>
      </w:pPr>
      <w:r w:rsidRPr="00B1346E">
        <w:rPr>
          <w:rFonts w:ascii="Garamond" w:hAnsi="Garamond"/>
          <w:lang w:val="es-ES"/>
        </w:rPr>
        <w:t xml:space="preserve">Libros de más autores: </w:t>
      </w:r>
    </w:p>
    <w:p w:rsidR="00B1346E" w:rsidRPr="00B1346E" w:rsidRDefault="00B1346E" w:rsidP="00C05E12">
      <w:pPr>
        <w:pStyle w:val="Listaszerbekezds"/>
        <w:spacing w:after="0"/>
        <w:ind w:left="654"/>
        <w:jc w:val="both"/>
        <w:rPr>
          <w:rFonts w:ascii="Garamond" w:hAnsi="Garamond"/>
          <w:lang w:val="es-ES"/>
        </w:rPr>
      </w:pPr>
      <w:r w:rsidRPr="00B1346E">
        <w:rPr>
          <w:rFonts w:ascii="Garamond" w:hAnsi="Garamond"/>
          <w:lang w:val="es-ES"/>
        </w:rPr>
        <w:t xml:space="preserve">Llorente, Mariano – Ripoll, </w:t>
      </w:r>
      <w:proofErr w:type="spellStart"/>
      <w:r w:rsidRPr="00B1346E">
        <w:rPr>
          <w:rFonts w:ascii="Garamond" w:hAnsi="Garamond"/>
          <w:lang w:val="es-ES"/>
        </w:rPr>
        <w:t>Laila</w:t>
      </w:r>
      <w:proofErr w:type="spellEnd"/>
      <w:r w:rsidRPr="00B1346E">
        <w:rPr>
          <w:rFonts w:ascii="Garamond" w:hAnsi="Garamond"/>
          <w:lang w:val="es-ES"/>
        </w:rPr>
        <w:t xml:space="preserve"> (2014). </w:t>
      </w:r>
      <w:r w:rsidRPr="00B1346E">
        <w:rPr>
          <w:rFonts w:ascii="Garamond" w:hAnsi="Garamond"/>
          <w:i/>
          <w:lang w:val="es-ES"/>
        </w:rPr>
        <w:t>El triángulo azul</w:t>
      </w:r>
      <w:r w:rsidRPr="00B1346E">
        <w:rPr>
          <w:rFonts w:ascii="Garamond" w:hAnsi="Garamond"/>
          <w:lang w:val="es-ES"/>
        </w:rPr>
        <w:t>. Madrid: INAEM.</w:t>
      </w:r>
    </w:p>
    <w:p w:rsidR="00B1346E" w:rsidRPr="00B1346E" w:rsidRDefault="00B1346E" w:rsidP="00C05E12">
      <w:pPr>
        <w:pStyle w:val="Listaszerbekezds"/>
        <w:numPr>
          <w:ilvl w:val="0"/>
          <w:numId w:val="8"/>
        </w:numPr>
        <w:spacing w:after="0"/>
        <w:ind w:left="654"/>
        <w:jc w:val="both"/>
        <w:rPr>
          <w:rFonts w:ascii="Garamond" w:hAnsi="Garamond"/>
          <w:lang w:val="es-ES"/>
        </w:rPr>
      </w:pPr>
      <w:r w:rsidRPr="00B1346E">
        <w:rPr>
          <w:rFonts w:ascii="Garamond" w:hAnsi="Garamond"/>
          <w:lang w:val="es-ES"/>
        </w:rPr>
        <w:t xml:space="preserve">Capítulos en volúmenes colectivos: </w:t>
      </w:r>
    </w:p>
    <w:p w:rsidR="00B1346E" w:rsidRDefault="00B1346E" w:rsidP="00C05E12">
      <w:pPr>
        <w:pStyle w:val="Listaszerbekezds"/>
        <w:spacing w:after="0"/>
        <w:ind w:left="654"/>
        <w:jc w:val="both"/>
        <w:rPr>
          <w:rFonts w:ascii="Garamond" w:hAnsi="Garamond"/>
          <w:lang w:val="es-ES"/>
        </w:rPr>
      </w:pPr>
      <w:r w:rsidRPr="00B1346E">
        <w:rPr>
          <w:rFonts w:ascii="Garamond" w:hAnsi="Garamond"/>
          <w:lang w:val="es-ES"/>
        </w:rPr>
        <w:lastRenderedPageBreak/>
        <w:t xml:space="preserve">Berta, Tibor (2006). Sobre la proporción de la promoción de clíticos en construcciones de infinitivo medievales y preclásicos. En: Bustos Tovar, José Jesús de – Girón, José Luis (eds.). 2006. </w:t>
      </w:r>
      <w:r w:rsidRPr="00B1346E">
        <w:rPr>
          <w:rFonts w:ascii="Garamond" w:hAnsi="Garamond"/>
          <w:i/>
          <w:lang w:val="es-ES"/>
        </w:rPr>
        <w:t>Actas del VI Congreso Internacional de Historia de la Lengua Española</w:t>
      </w:r>
      <w:r w:rsidRPr="00B1346E">
        <w:rPr>
          <w:rFonts w:ascii="Garamond" w:hAnsi="Garamond"/>
          <w:lang w:val="es-ES"/>
        </w:rPr>
        <w:t>. Madrid/Alcalá de Henares (2003), vol. I, Madrid: Arco/Libros. 501–</w:t>
      </w:r>
      <w:r>
        <w:rPr>
          <w:rFonts w:ascii="Garamond" w:hAnsi="Garamond"/>
          <w:lang w:val="es-ES"/>
        </w:rPr>
        <w:t>511.</w:t>
      </w:r>
    </w:p>
    <w:p w:rsidR="00B1346E" w:rsidRPr="00B1346E" w:rsidRDefault="00B1346E" w:rsidP="00C05E12">
      <w:pPr>
        <w:pStyle w:val="Listaszerbekezds"/>
        <w:numPr>
          <w:ilvl w:val="0"/>
          <w:numId w:val="8"/>
        </w:numPr>
        <w:spacing w:after="0"/>
        <w:ind w:left="654"/>
        <w:jc w:val="both"/>
        <w:rPr>
          <w:rFonts w:ascii="Garamond" w:hAnsi="Garamond"/>
          <w:lang w:val="es-ES"/>
        </w:rPr>
      </w:pPr>
      <w:r>
        <w:rPr>
          <w:rFonts w:ascii="Garamond" w:hAnsi="Garamond"/>
          <w:lang w:val="es-ES"/>
        </w:rPr>
        <w:t>A</w:t>
      </w:r>
      <w:r w:rsidRPr="00B1346E">
        <w:rPr>
          <w:rFonts w:ascii="Garamond" w:hAnsi="Garamond"/>
          <w:lang w:val="es-ES"/>
        </w:rPr>
        <w:t>rtículos:</w:t>
      </w:r>
    </w:p>
    <w:p w:rsidR="00B1346E" w:rsidRDefault="00B1346E" w:rsidP="00C05E12">
      <w:pPr>
        <w:spacing w:after="0"/>
        <w:ind w:left="642"/>
        <w:jc w:val="both"/>
        <w:rPr>
          <w:rFonts w:ascii="Garamond" w:hAnsi="Garamond"/>
          <w:lang w:val="es-ES"/>
        </w:rPr>
      </w:pPr>
      <w:bookmarkStart w:id="2" w:name="_Hlk495355089"/>
      <w:r w:rsidRPr="00B1346E">
        <w:rPr>
          <w:rFonts w:ascii="Garamond" w:hAnsi="Garamond"/>
          <w:lang w:val="es-ES"/>
        </w:rPr>
        <w:t xml:space="preserve">Berta, Tibor (2004). Observaciones al análisis de la evolución de las construcciones de participio e infinitivo en español y portugués. </w:t>
      </w:r>
      <w:r w:rsidRPr="00B1346E">
        <w:rPr>
          <w:rFonts w:ascii="Garamond" w:hAnsi="Garamond"/>
          <w:i/>
          <w:lang w:val="es-ES"/>
        </w:rPr>
        <w:t xml:space="preserve">Acta </w:t>
      </w:r>
      <w:proofErr w:type="spellStart"/>
      <w:r w:rsidRPr="00B1346E">
        <w:rPr>
          <w:rFonts w:ascii="Garamond" w:hAnsi="Garamond"/>
          <w:i/>
          <w:lang w:val="es-ES"/>
        </w:rPr>
        <w:t>Hispanica</w:t>
      </w:r>
      <w:proofErr w:type="spellEnd"/>
      <w:r w:rsidRPr="00B1346E">
        <w:rPr>
          <w:rFonts w:ascii="Garamond" w:hAnsi="Garamond"/>
          <w:i/>
          <w:lang w:val="es-ES"/>
        </w:rPr>
        <w:t xml:space="preserve">, </w:t>
      </w:r>
      <w:r w:rsidRPr="00B1346E">
        <w:rPr>
          <w:rFonts w:ascii="Garamond" w:hAnsi="Garamond"/>
          <w:lang w:val="es-ES"/>
        </w:rPr>
        <w:t>9. 71–79.</w:t>
      </w:r>
      <w:bookmarkEnd w:id="2"/>
    </w:p>
    <w:p w:rsidR="00B1346E" w:rsidRDefault="00B1346E" w:rsidP="00C05E12">
      <w:pPr>
        <w:pStyle w:val="Listaszerbekezds"/>
        <w:numPr>
          <w:ilvl w:val="0"/>
          <w:numId w:val="8"/>
        </w:numPr>
        <w:spacing w:after="0"/>
        <w:ind w:left="654"/>
        <w:jc w:val="both"/>
        <w:rPr>
          <w:rFonts w:ascii="Garamond" w:hAnsi="Garamond"/>
          <w:lang w:val="es-ES"/>
        </w:rPr>
      </w:pPr>
      <w:r>
        <w:rPr>
          <w:rFonts w:ascii="Garamond" w:hAnsi="Garamond"/>
          <w:lang w:val="es-ES"/>
        </w:rPr>
        <w:t>A</w:t>
      </w:r>
      <w:r w:rsidRPr="00B1346E">
        <w:rPr>
          <w:rFonts w:ascii="Garamond" w:hAnsi="Garamond"/>
          <w:lang w:val="es-ES"/>
        </w:rPr>
        <w:t>rtículos publicados en internet:</w:t>
      </w:r>
    </w:p>
    <w:p w:rsidR="00F9476F" w:rsidRPr="00F9476F" w:rsidRDefault="00B1346E" w:rsidP="00F9476F">
      <w:pPr>
        <w:pStyle w:val="Listaszerbekezds"/>
        <w:spacing w:after="0"/>
        <w:ind w:left="654"/>
        <w:jc w:val="both"/>
        <w:rPr>
          <w:rFonts w:ascii="Garamond" w:hAnsi="Garamond"/>
          <w:lang w:val="es-ES"/>
        </w:rPr>
      </w:pPr>
      <w:r w:rsidRPr="00B1346E">
        <w:rPr>
          <w:rFonts w:ascii="Garamond" w:hAnsi="Garamond"/>
          <w:lang w:val="es-ES"/>
        </w:rPr>
        <w:t xml:space="preserve">Musa, Arnaldo (2008). Calificó Presidente de Guinea Ecuatorial de positiva visita realizada a Cuba. </w:t>
      </w:r>
      <w:r w:rsidRPr="00B1346E">
        <w:rPr>
          <w:rFonts w:ascii="Garamond" w:hAnsi="Garamond"/>
          <w:i/>
          <w:lang w:val="es-ES"/>
        </w:rPr>
        <w:t>Granma online.</w:t>
      </w:r>
      <w:r w:rsidRPr="00B1346E">
        <w:rPr>
          <w:rFonts w:ascii="Garamond" w:hAnsi="Garamond"/>
          <w:lang w:val="es-ES"/>
        </w:rPr>
        <w:t xml:space="preserve"> Asequible en: http</w:t>
      </w:r>
      <w:proofErr w:type="gramStart"/>
      <w:r w:rsidRPr="00B1346E">
        <w:rPr>
          <w:rFonts w:ascii="Garamond" w:hAnsi="Garamond"/>
          <w:lang w:val="es-ES"/>
        </w:rPr>
        <w:t>:/</w:t>
      </w:r>
      <w:proofErr w:type="gramEnd"/>
      <w:r w:rsidRPr="00B1346E">
        <w:rPr>
          <w:rFonts w:ascii="Garamond" w:hAnsi="Garamond"/>
          <w:lang w:val="es-ES"/>
        </w:rPr>
        <w:t xml:space="preserve">/www.granma.cubaweb.cu/2008/02/18/nacional/artic07.html, fecha de consulta: </w:t>
      </w:r>
      <w:r w:rsidR="003F08BE">
        <w:rPr>
          <w:rFonts w:ascii="Garamond" w:hAnsi="Garamond"/>
          <w:lang w:val="es-ES"/>
        </w:rPr>
        <w:t>01-11-2014.</w:t>
      </w:r>
    </w:p>
    <w:p w:rsidR="00B1346E" w:rsidRDefault="00B1346E" w:rsidP="00C05E12">
      <w:pPr>
        <w:pStyle w:val="Listaszerbekezds"/>
        <w:numPr>
          <w:ilvl w:val="0"/>
          <w:numId w:val="8"/>
        </w:numPr>
        <w:spacing w:after="0"/>
        <w:ind w:left="654"/>
        <w:jc w:val="both"/>
        <w:rPr>
          <w:rFonts w:ascii="Garamond" w:hAnsi="Garamond"/>
          <w:lang w:val="es-ES"/>
        </w:rPr>
      </w:pPr>
      <w:r>
        <w:rPr>
          <w:rFonts w:ascii="Garamond" w:hAnsi="Garamond"/>
          <w:lang w:val="es-ES"/>
        </w:rPr>
        <w:t>D</w:t>
      </w:r>
      <w:r w:rsidRPr="00B1346E">
        <w:rPr>
          <w:rFonts w:ascii="Garamond" w:hAnsi="Garamond"/>
          <w:lang w:val="es-ES"/>
        </w:rPr>
        <w:t>ocumentos de archivos:</w:t>
      </w:r>
    </w:p>
    <w:p w:rsidR="00F9476F" w:rsidRDefault="00B1346E" w:rsidP="003F4D5F">
      <w:pPr>
        <w:spacing w:after="0"/>
        <w:ind w:left="642"/>
        <w:jc w:val="both"/>
        <w:rPr>
          <w:rFonts w:ascii="Garamond" w:hAnsi="Garamond"/>
          <w:lang w:val="es-ES"/>
        </w:rPr>
      </w:pPr>
      <w:proofErr w:type="spellStart"/>
      <w:r w:rsidRPr="00B1346E">
        <w:rPr>
          <w:rFonts w:ascii="Garamond" w:hAnsi="Garamond"/>
          <w:lang w:val="es-ES"/>
        </w:rPr>
        <w:t>Zulen</w:t>
      </w:r>
      <w:proofErr w:type="spellEnd"/>
      <w:r w:rsidRPr="00B1346E">
        <w:rPr>
          <w:rFonts w:ascii="Garamond" w:hAnsi="Garamond"/>
          <w:lang w:val="es-ES"/>
        </w:rPr>
        <w:t>, Pedro S. (1911). Correspondencia de la Asociación Pro-Indígena. [</w:t>
      </w:r>
      <w:proofErr w:type="gramStart"/>
      <w:r w:rsidRPr="00B1346E">
        <w:rPr>
          <w:rFonts w:ascii="Garamond" w:hAnsi="Garamond"/>
          <w:lang w:val="es-ES"/>
        </w:rPr>
        <w:t>carta</w:t>
      </w:r>
      <w:proofErr w:type="gramEnd"/>
      <w:r w:rsidRPr="00B1346E">
        <w:rPr>
          <w:rFonts w:ascii="Garamond" w:hAnsi="Garamond"/>
          <w:lang w:val="es-ES"/>
        </w:rPr>
        <w:t xml:space="preserve">]  Biblioteca Nacional del Perú, Archivo Pedro </w:t>
      </w:r>
      <w:proofErr w:type="spellStart"/>
      <w:r w:rsidRPr="00B1346E">
        <w:rPr>
          <w:rFonts w:ascii="Garamond" w:hAnsi="Garamond"/>
          <w:lang w:val="es-ES"/>
        </w:rPr>
        <w:t>Zulen</w:t>
      </w:r>
      <w:proofErr w:type="spellEnd"/>
      <w:r w:rsidRPr="00B1346E">
        <w:rPr>
          <w:rFonts w:ascii="Garamond" w:hAnsi="Garamond"/>
          <w:lang w:val="es-ES"/>
        </w:rPr>
        <w:t>, 2do fólder, 85.31 CAI426. Lima.</w:t>
      </w:r>
    </w:p>
    <w:p w:rsidR="000F6BF7" w:rsidRPr="00EB4B42" w:rsidRDefault="000F6BF7" w:rsidP="000F6BF7">
      <w:pPr>
        <w:pStyle w:val="Listaszerbekezds"/>
        <w:numPr>
          <w:ilvl w:val="0"/>
          <w:numId w:val="8"/>
        </w:numPr>
        <w:spacing w:after="0"/>
        <w:jc w:val="both"/>
        <w:rPr>
          <w:rFonts w:ascii="Garamond" w:hAnsi="Garamond"/>
          <w:lang w:val="es-ES"/>
        </w:rPr>
      </w:pPr>
      <w:bookmarkStart w:id="3" w:name="_GoBack"/>
      <w:bookmarkEnd w:id="3"/>
      <w:r w:rsidRPr="00EB4B42">
        <w:rPr>
          <w:rFonts w:ascii="Garamond" w:hAnsi="Garamond"/>
          <w:lang w:val="es-ES"/>
        </w:rPr>
        <w:t>Artículo de prensa sin autor:</w:t>
      </w:r>
    </w:p>
    <w:p w:rsidR="00B1346E" w:rsidRPr="00B1346E" w:rsidRDefault="000F6BF7" w:rsidP="000F6BF7">
      <w:pPr>
        <w:pStyle w:val="Listaszerbekezds"/>
        <w:spacing w:after="0"/>
        <w:jc w:val="both"/>
        <w:rPr>
          <w:rFonts w:ascii="Garamond" w:hAnsi="Garamond"/>
          <w:lang w:val="es-ES"/>
        </w:rPr>
      </w:pPr>
      <w:r w:rsidRPr="00EB4B42">
        <w:rPr>
          <w:rFonts w:ascii="Garamond" w:hAnsi="Garamond"/>
          <w:lang w:val="es-ES"/>
        </w:rPr>
        <w:t xml:space="preserve">Las calles que cambiarán de nombre en Madrid. </w:t>
      </w:r>
      <w:r w:rsidRPr="00EB4B42">
        <w:rPr>
          <w:rFonts w:ascii="Garamond" w:hAnsi="Garamond"/>
          <w:i/>
          <w:lang w:val="es-ES"/>
        </w:rPr>
        <w:t>El País</w:t>
      </w:r>
      <w:r w:rsidRPr="00EB4B42">
        <w:rPr>
          <w:rFonts w:ascii="Garamond" w:hAnsi="Garamond"/>
          <w:lang w:val="es-ES"/>
        </w:rPr>
        <w:t>, 28 de abril de 2017. Asequible en: https</w:t>
      </w:r>
      <w:proofErr w:type="gramStart"/>
      <w:r w:rsidRPr="00EB4B42">
        <w:rPr>
          <w:rFonts w:ascii="Garamond" w:hAnsi="Garamond"/>
          <w:lang w:val="es-ES"/>
        </w:rPr>
        <w:t>:/</w:t>
      </w:r>
      <w:proofErr w:type="gramEnd"/>
      <w:r w:rsidRPr="00EB4B42">
        <w:rPr>
          <w:rFonts w:ascii="Garamond" w:hAnsi="Garamond"/>
          <w:lang w:val="es-ES"/>
        </w:rPr>
        <w:t>/elpais.com/ccaa/2017/04/28/madrid/1493373207_393693.html, fecha de consulta: 21-07-2017.</w:t>
      </w:r>
    </w:p>
    <w:p w:rsidR="00B1346E" w:rsidRPr="00B1346E" w:rsidRDefault="00B1346E" w:rsidP="00B1346E">
      <w:pPr>
        <w:spacing w:after="0"/>
        <w:jc w:val="both"/>
        <w:rPr>
          <w:rFonts w:ascii="Garamond" w:hAnsi="Garamond"/>
          <w:lang w:val="es-ES"/>
        </w:rPr>
      </w:pPr>
    </w:p>
    <w:p w:rsidR="00B1346E" w:rsidRPr="00C05E12" w:rsidRDefault="00C05E12" w:rsidP="00B1346E">
      <w:pPr>
        <w:spacing w:after="0"/>
        <w:jc w:val="both"/>
        <w:rPr>
          <w:rFonts w:ascii="Garamond" w:hAnsi="Garamond"/>
          <w:b/>
          <w:lang w:val="es-ES"/>
        </w:rPr>
      </w:pPr>
      <w:r w:rsidRPr="00C05E12">
        <w:rPr>
          <w:rFonts w:ascii="Garamond" w:hAnsi="Garamond"/>
          <w:b/>
          <w:lang w:val="es-ES"/>
        </w:rPr>
        <w:t>8. Otras recomendaciones</w:t>
      </w:r>
    </w:p>
    <w:p w:rsidR="00A64C7F" w:rsidRPr="00C05E12" w:rsidRDefault="008D6E45" w:rsidP="00C05E12">
      <w:pPr>
        <w:pStyle w:val="Listaszerbekezds"/>
        <w:numPr>
          <w:ilvl w:val="0"/>
          <w:numId w:val="10"/>
        </w:numPr>
        <w:spacing w:after="0"/>
        <w:ind w:hanging="436"/>
        <w:jc w:val="both"/>
        <w:rPr>
          <w:rFonts w:ascii="Garamond" w:hAnsi="Garamond"/>
          <w:lang w:val="es-ES"/>
        </w:rPr>
      </w:pPr>
      <w:r w:rsidRPr="00C05E12">
        <w:rPr>
          <w:rFonts w:ascii="Garamond" w:hAnsi="Garamond"/>
          <w:lang w:val="es-ES"/>
        </w:rPr>
        <w:t xml:space="preserve">La </w:t>
      </w:r>
      <w:r w:rsidR="00027E35" w:rsidRPr="00C05E12">
        <w:rPr>
          <w:rFonts w:ascii="Garamond" w:hAnsi="Garamond"/>
          <w:lang w:val="es-ES"/>
        </w:rPr>
        <w:t>raya</w:t>
      </w:r>
      <w:r w:rsidRPr="00C05E12">
        <w:rPr>
          <w:rFonts w:ascii="Garamond" w:hAnsi="Garamond"/>
          <w:lang w:val="es-ES"/>
        </w:rPr>
        <w:t xml:space="preserve"> debe aparecer unida</w:t>
      </w:r>
      <w:r w:rsidR="00A64C7F" w:rsidRPr="00C05E12">
        <w:rPr>
          <w:rFonts w:ascii="Garamond" w:hAnsi="Garamond"/>
          <w:lang w:val="es-ES"/>
        </w:rPr>
        <w:t xml:space="preserve"> a la palabra, sin espacio</w:t>
      </w:r>
      <w:r w:rsidR="00042E85" w:rsidRPr="00C05E12">
        <w:rPr>
          <w:rFonts w:ascii="Garamond" w:hAnsi="Garamond"/>
          <w:lang w:val="es-ES"/>
        </w:rPr>
        <w:t>.</w:t>
      </w:r>
    </w:p>
    <w:p w:rsidR="00027E35" w:rsidRPr="00C05E12" w:rsidRDefault="00027E35" w:rsidP="003F4D5F">
      <w:pPr>
        <w:pStyle w:val="Listaszerbekezds"/>
        <w:spacing w:after="0"/>
        <w:ind w:left="436"/>
        <w:jc w:val="both"/>
        <w:rPr>
          <w:rFonts w:ascii="Garamond" w:hAnsi="Garamond"/>
          <w:lang w:val="es-ES"/>
        </w:rPr>
      </w:pPr>
      <w:r w:rsidRPr="00C05E12">
        <w:rPr>
          <w:rFonts w:ascii="Garamond" w:hAnsi="Garamond"/>
          <w:lang w:val="es-ES"/>
        </w:rPr>
        <w:t xml:space="preserve">Ejemplo: </w:t>
      </w:r>
      <w:proofErr w:type="spellStart"/>
      <w:r w:rsidR="00C05E12">
        <w:rPr>
          <w:rFonts w:ascii="Garamond" w:hAnsi="Garamond"/>
          <w:lang w:val="es-ES"/>
        </w:rPr>
        <w:t>xxxxxxx</w:t>
      </w:r>
      <w:proofErr w:type="spellEnd"/>
      <w:r w:rsidRPr="00C05E12">
        <w:rPr>
          <w:rFonts w:ascii="Garamond" w:hAnsi="Garamond"/>
          <w:lang w:val="es-ES"/>
        </w:rPr>
        <w:t xml:space="preserve"> ―</w:t>
      </w:r>
      <w:proofErr w:type="spellStart"/>
      <w:r w:rsidRPr="00C05E12">
        <w:rPr>
          <w:rFonts w:ascii="Garamond" w:hAnsi="Garamond"/>
          <w:lang w:val="es-ES"/>
        </w:rPr>
        <w:t>xxxxxx</w:t>
      </w:r>
      <w:r w:rsidR="00C05E12">
        <w:rPr>
          <w:rFonts w:ascii="Garamond" w:hAnsi="Garamond"/>
          <w:lang w:val="es-ES"/>
        </w:rPr>
        <w:t>xxxxxxxx</w:t>
      </w:r>
      <w:proofErr w:type="spellEnd"/>
      <w:r w:rsidR="00C05E12">
        <w:rPr>
          <w:rFonts w:ascii="Garamond" w:hAnsi="Garamond"/>
          <w:lang w:val="es-ES"/>
        </w:rPr>
        <w:t xml:space="preserve">― </w:t>
      </w:r>
      <w:proofErr w:type="spellStart"/>
      <w:r w:rsidR="00C05E12">
        <w:rPr>
          <w:rFonts w:ascii="Garamond" w:hAnsi="Garamond"/>
          <w:lang w:val="es-ES"/>
        </w:rPr>
        <w:t>xxxxxxxxxxxx</w:t>
      </w:r>
      <w:r w:rsidRPr="00C05E12">
        <w:rPr>
          <w:rFonts w:ascii="Garamond" w:hAnsi="Garamond"/>
          <w:lang w:val="es-ES"/>
        </w:rPr>
        <w:t>x</w:t>
      </w:r>
      <w:proofErr w:type="spellEnd"/>
      <w:r w:rsidRPr="00C05E12">
        <w:rPr>
          <w:rFonts w:ascii="Garamond" w:hAnsi="Garamond"/>
          <w:lang w:val="es-ES"/>
        </w:rPr>
        <w:t>.</w:t>
      </w:r>
    </w:p>
    <w:p w:rsidR="003F4D5F" w:rsidRDefault="00DE331D" w:rsidP="00C05E12">
      <w:pPr>
        <w:pStyle w:val="Listaszerbekezds"/>
        <w:numPr>
          <w:ilvl w:val="0"/>
          <w:numId w:val="10"/>
        </w:numPr>
        <w:spacing w:after="0"/>
        <w:ind w:hanging="436"/>
        <w:jc w:val="both"/>
        <w:rPr>
          <w:rFonts w:ascii="Garamond" w:hAnsi="Garamond"/>
          <w:lang w:val="es-ES"/>
        </w:rPr>
      </w:pPr>
      <w:r w:rsidRPr="00C05E12">
        <w:rPr>
          <w:rFonts w:ascii="Garamond" w:hAnsi="Garamond"/>
          <w:lang w:val="es-ES"/>
        </w:rPr>
        <w:t xml:space="preserve">Los números van unidos por el </w:t>
      </w:r>
      <w:r w:rsidR="00027E35" w:rsidRPr="00C05E12">
        <w:rPr>
          <w:rFonts w:ascii="Garamond" w:hAnsi="Garamond"/>
          <w:lang w:val="es-ES"/>
        </w:rPr>
        <w:t>guion</w:t>
      </w:r>
      <w:r w:rsidR="003F4D5F">
        <w:rPr>
          <w:rFonts w:ascii="Garamond" w:hAnsi="Garamond"/>
          <w:lang w:val="es-ES"/>
        </w:rPr>
        <w:t>.</w:t>
      </w:r>
    </w:p>
    <w:p w:rsidR="001B12C2" w:rsidRPr="00C05E12" w:rsidRDefault="003F4D5F" w:rsidP="003F4D5F">
      <w:pPr>
        <w:pStyle w:val="Listaszerbekezds"/>
        <w:spacing w:after="0"/>
        <w:ind w:left="436"/>
        <w:jc w:val="both"/>
        <w:rPr>
          <w:rFonts w:ascii="Garamond" w:hAnsi="Garamond"/>
          <w:lang w:val="es-ES"/>
        </w:rPr>
      </w:pPr>
      <w:r>
        <w:rPr>
          <w:rFonts w:ascii="Garamond" w:hAnsi="Garamond"/>
          <w:lang w:val="es-ES"/>
        </w:rPr>
        <w:t>Ejemplo: 1839–1843.</w:t>
      </w:r>
    </w:p>
    <w:p w:rsidR="003F4D5F" w:rsidRDefault="001B12C2" w:rsidP="00C05E12">
      <w:pPr>
        <w:pStyle w:val="Listaszerbekezds"/>
        <w:numPr>
          <w:ilvl w:val="0"/>
          <w:numId w:val="10"/>
        </w:numPr>
        <w:spacing w:after="0"/>
        <w:ind w:hanging="436"/>
        <w:jc w:val="both"/>
        <w:rPr>
          <w:rFonts w:ascii="Garamond" w:hAnsi="Garamond"/>
          <w:lang w:val="es-ES"/>
        </w:rPr>
      </w:pPr>
      <w:r w:rsidRPr="00C05E12">
        <w:rPr>
          <w:rFonts w:ascii="Garamond" w:hAnsi="Garamond"/>
          <w:lang w:val="es-ES"/>
        </w:rPr>
        <w:t xml:space="preserve">Los números que indican </w:t>
      </w:r>
      <w:r w:rsidR="00AE62B5" w:rsidRPr="00C05E12">
        <w:rPr>
          <w:rFonts w:ascii="Garamond" w:hAnsi="Garamond"/>
          <w:lang w:val="es-ES"/>
        </w:rPr>
        <w:t xml:space="preserve">los </w:t>
      </w:r>
      <w:r w:rsidRPr="00C05E12">
        <w:rPr>
          <w:rFonts w:ascii="Garamond" w:hAnsi="Garamond"/>
          <w:lang w:val="es-ES"/>
        </w:rPr>
        <w:t xml:space="preserve">siglos </w:t>
      </w:r>
      <w:r w:rsidR="00C05E12">
        <w:rPr>
          <w:rFonts w:ascii="Garamond" w:hAnsi="Garamond"/>
          <w:lang w:val="es-ES"/>
        </w:rPr>
        <w:t>se esc</w:t>
      </w:r>
      <w:r w:rsidR="003F4D5F">
        <w:rPr>
          <w:rFonts w:ascii="Garamond" w:hAnsi="Garamond"/>
          <w:lang w:val="es-ES"/>
        </w:rPr>
        <w:t>riben con números romanos.</w:t>
      </w:r>
    </w:p>
    <w:p w:rsidR="001B12C2" w:rsidRPr="00C05E12" w:rsidRDefault="003F4D5F" w:rsidP="003F4D5F">
      <w:pPr>
        <w:pStyle w:val="Listaszerbekezds"/>
        <w:spacing w:after="0"/>
        <w:ind w:left="436"/>
        <w:jc w:val="both"/>
        <w:rPr>
          <w:rFonts w:ascii="Garamond" w:hAnsi="Garamond"/>
          <w:lang w:val="es-ES"/>
        </w:rPr>
      </w:pPr>
      <w:r>
        <w:rPr>
          <w:rFonts w:ascii="Garamond" w:hAnsi="Garamond"/>
          <w:lang w:val="es-ES"/>
        </w:rPr>
        <w:t>Ejemplo: el siglo XIII</w:t>
      </w:r>
      <w:r w:rsidR="00C05E12">
        <w:rPr>
          <w:rFonts w:ascii="Garamond" w:hAnsi="Garamond"/>
          <w:lang w:val="es-ES"/>
        </w:rPr>
        <w:t>.</w:t>
      </w:r>
    </w:p>
    <w:p w:rsidR="001D605E" w:rsidRPr="00C05E12" w:rsidRDefault="001D605E" w:rsidP="00C05E12">
      <w:pPr>
        <w:pStyle w:val="Listaszerbekezds"/>
        <w:numPr>
          <w:ilvl w:val="0"/>
          <w:numId w:val="10"/>
        </w:numPr>
        <w:spacing w:after="0"/>
        <w:ind w:hanging="436"/>
        <w:jc w:val="both"/>
        <w:rPr>
          <w:rFonts w:ascii="Garamond" w:hAnsi="Garamond"/>
          <w:lang w:val="es-ES"/>
        </w:rPr>
      </w:pPr>
      <w:r w:rsidRPr="00C05E12">
        <w:rPr>
          <w:rFonts w:ascii="Garamond" w:hAnsi="Garamond"/>
          <w:lang w:val="es-ES"/>
        </w:rPr>
        <w:t>Si se quiere incluir dibujos, gráficos o imágenes en el texto, se debe mandarlos en archivo separado indicando su lugar en el texto. La imagen debe tener una resolución de 300 dpi.</w:t>
      </w:r>
    </w:p>
    <w:p w:rsidR="001D605E" w:rsidRPr="00C05E12" w:rsidRDefault="001D605E" w:rsidP="00436405">
      <w:pPr>
        <w:pStyle w:val="Listaszerbekezds"/>
        <w:numPr>
          <w:ilvl w:val="0"/>
          <w:numId w:val="10"/>
        </w:numPr>
        <w:spacing w:after="0"/>
        <w:ind w:hanging="436"/>
        <w:jc w:val="both"/>
        <w:rPr>
          <w:rFonts w:ascii="Garamond" w:hAnsi="Garamond"/>
          <w:lang w:val="es-ES"/>
        </w:rPr>
      </w:pPr>
      <w:r w:rsidRPr="00C05E12">
        <w:rPr>
          <w:rFonts w:ascii="Garamond" w:hAnsi="Garamond"/>
          <w:lang w:val="es-ES"/>
        </w:rPr>
        <w:t xml:space="preserve">La negrita se empleará </w:t>
      </w:r>
      <w:r w:rsidR="003F08BE">
        <w:rPr>
          <w:rFonts w:ascii="Garamond" w:hAnsi="Garamond"/>
          <w:lang w:val="es-ES"/>
        </w:rPr>
        <w:t xml:space="preserve">solo </w:t>
      </w:r>
      <w:r w:rsidR="00C05E12" w:rsidRPr="00C05E12">
        <w:rPr>
          <w:rFonts w:ascii="Garamond" w:hAnsi="Garamond"/>
          <w:lang w:val="es-ES"/>
        </w:rPr>
        <w:t>en el encabezamiento y</w:t>
      </w:r>
      <w:r w:rsidRPr="00C05E12">
        <w:rPr>
          <w:rFonts w:ascii="Garamond" w:hAnsi="Garamond"/>
          <w:lang w:val="es-ES"/>
        </w:rPr>
        <w:t xml:space="preserve"> en los epígrafes del </w:t>
      </w:r>
      <w:r w:rsidR="00A545A7">
        <w:rPr>
          <w:rFonts w:ascii="Garamond" w:hAnsi="Garamond"/>
          <w:lang w:val="es-ES"/>
        </w:rPr>
        <w:t>artículo (títulos o subtítulos)</w:t>
      </w:r>
      <w:r w:rsidR="00EC2024">
        <w:rPr>
          <w:rFonts w:ascii="Garamond" w:hAnsi="Garamond"/>
          <w:lang w:val="es-ES"/>
        </w:rPr>
        <w:t>.</w:t>
      </w:r>
    </w:p>
    <w:p w:rsidR="00666C3C" w:rsidRPr="00B1346E" w:rsidRDefault="00666C3C" w:rsidP="001D605E">
      <w:pPr>
        <w:spacing w:after="0"/>
        <w:jc w:val="both"/>
        <w:rPr>
          <w:rFonts w:ascii="Garamond" w:hAnsi="Garamond"/>
          <w:lang w:val="es-ES"/>
        </w:rPr>
      </w:pPr>
    </w:p>
    <w:sectPr w:rsidR="00666C3C" w:rsidRPr="00B1346E" w:rsidSect="007E123B">
      <w:pgSz w:w="11906" w:h="16838"/>
      <w:pgMar w:top="709"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2E0E7E"/>
    <w:multiLevelType w:val="hybridMultilevel"/>
    <w:tmpl w:val="2374A0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29C068A1"/>
    <w:multiLevelType w:val="hybridMultilevel"/>
    <w:tmpl w:val="84C88750"/>
    <w:lvl w:ilvl="0" w:tplc="7988DA44">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nsid w:val="3E767EC3"/>
    <w:multiLevelType w:val="hybridMultilevel"/>
    <w:tmpl w:val="851E679A"/>
    <w:lvl w:ilvl="0" w:tplc="7988DA44">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3">
    <w:nsid w:val="472C1996"/>
    <w:multiLevelType w:val="hybridMultilevel"/>
    <w:tmpl w:val="7340C378"/>
    <w:lvl w:ilvl="0" w:tplc="7988DA44">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4">
    <w:nsid w:val="49410AF1"/>
    <w:multiLevelType w:val="hybridMultilevel"/>
    <w:tmpl w:val="FD484798"/>
    <w:lvl w:ilvl="0" w:tplc="7988DA44">
      <w:start w:val="1"/>
      <w:numFmt w:val="bullet"/>
      <w:lvlText w:val=""/>
      <w:lvlJc w:val="left"/>
      <w:pPr>
        <w:ind w:left="294" w:hanging="360"/>
      </w:pPr>
      <w:rPr>
        <w:rFonts w:ascii="Wingdings" w:hAnsi="Wingdings" w:hint="default"/>
      </w:rPr>
    </w:lvl>
    <w:lvl w:ilvl="1" w:tplc="040E0003" w:tentative="1">
      <w:start w:val="1"/>
      <w:numFmt w:val="bullet"/>
      <w:lvlText w:val="o"/>
      <w:lvlJc w:val="left"/>
      <w:pPr>
        <w:ind w:left="1014" w:hanging="360"/>
      </w:pPr>
      <w:rPr>
        <w:rFonts w:ascii="Courier New" w:hAnsi="Courier New" w:cs="Courier New" w:hint="default"/>
      </w:rPr>
    </w:lvl>
    <w:lvl w:ilvl="2" w:tplc="040E0005" w:tentative="1">
      <w:start w:val="1"/>
      <w:numFmt w:val="bullet"/>
      <w:lvlText w:val=""/>
      <w:lvlJc w:val="left"/>
      <w:pPr>
        <w:ind w:left="1734" w:hanging="360"/>
      </w:pPr>
      <w:rPr>
        <w:rFonts w:ascii="Wingdings" w:hAnsi="Wingdings" w:hint="default"/>
      </w:rPr>
    </w:lvl>
    <w:lvl w:ilvl="3" w:tplc="040E0001" w:tentative="1">
      <w:start w:val="1"/>
      <w:numFmt w:val="bullet"/>
      <w:lvlText w:val=""/>
      <w:lvlJc w:val="left"/>
      <w:pPr>
        <w:ind w:left="2454" w:hanging="360"/>
      </w:pPr>
      <w:rPr>
        <w:rFonts w:ascii="Symbol" w:hAnsi="Symbol" w:hint="default"/>
      </w:rPr>
    </w:lvl>
    <w:lvl w:ilvl="4" w:tplc="040E0003" w:tentative="1">
      <w:start w:val="1"/>
      <w:numFmt w:val="bullet"/>
      <w:lvlText w:val="o"/>
      <w:lvlJc w:val="left"/>
      <w:pPr>
        <w:ind w:left="3174" w:hanging="360"/>
      </w:pPr>
      <w:rPr>
        <w:rFonts w:ascii="Courier New" w:hAnsi="Courier New" w:cs="Courier New" w:hint="default"/>
      </w:rPr>
    </w:lvl>
    <w:lvl w:ilvl="5" w:tplc="040E0005" w:tentative="1">
      <w:start w:val="1"/>
      <w:numFmt w:val="bullet"/>
      <w:lvlText w:val=""/>
      <w:lvlJc w:val="left"/>
      <w:pPr>
        <w:ind w:left="3894" w:hanging="360"/>
      </w:pPr>
      <w:rPr>
        <w:rFonts w:ascii="Wingdings" w:hAnsi="Wingdings" w:hint="default"/>
      </w:rPr>
    </w:lvl>
    <w:lvl w:ilvl="6" w:tplc="040E0001" w:tentative="1">
      <w:start w:val="1"/>
      <w:numFmt w:val="bullet"/>
      <w:lvlText w:val=""/>
      <w:lvlJc w:val="left"/>
      <w:pPr>
        <w:ind w:left="4614" w:hanging="360"/>
      </w:pPr>
      <w:rPr>
        <w:rFonts w:ascii="Symbol" w:hAnsi="Symbol" w:hint="default"/>
      </w:rPr>
    </w:lvl>
    <w:lvl w:ilvl="7" w:tplc="040E0003" w:tentative="1">
      <w:start w:val="1"/>
      <w:numFmt w:val="bullet"/>
      <w:lvlText w:val="o"/>
      <w:lvlJc w:val="left"/>
      <w:pPr>
        <w:ind w:left="5334" w:hanging="360"/>
      </w:pPr>
      <w:rPr>
        <w:rFonts w:ascii="Courier New" w:hAnsi="Courier New" w:cs="Courier New" w:hint="default"/>
      </w:rPr>
    </w:lvl>
    <w:lvl w:ilvl="8" w:tplc="040E0005" w:tentative="1">
      <w:start w:val="1"/>
      <w:numFmt w:val="bullet"/>
      <w:lvlText w:val=""/>
      <w:lvlJc w:val="left"/>
      <w:pPr>
        <w:ind w:left="6054" w:hanging="360"/>
      </w:pPr>
      <w:rPr>
        <w:rFonts w:ascii="Wingdings" w:hAnsi="Wingdings" w:hint="default"/>
      </w:rPr>
    </w:lvl>
  </w:abstractNum>
  <w:abstractNum w:abstractNumId="5">
    <w:nsid w:val="504B1228"/>
    <w:multiLevelType w:val="hybridMultilevel"/>
    <w:tmpl w:val="765AFC5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55171BEB"/>
    <w:multiLevelType w:val="hybridMultilevel"/>
    <w:tmpl w:val="1584B64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nsid w:val="57244474"/>
    <w:multiLevelType w:val="hybridMultilevel"/>
    <w:tmpl w:val="A48C09C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C1A246D"/>
    <w:multiLevelType w:val="hybridMultilevel"/>
    <w:tmpl w:val="50124CA0"/>
    <w:lvl w:ilvl="0" w:tplc="7988DA44">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9">
    <w:nsid w:val="5D9A1C37"/>
    <w:multiLevelType w:val="hybridMultilevel"/>
    <w:tmpl w:val="AE64B0F6"/>
    <w:lvl w:ilvl="0" w:tplc="59243154">
      <w:start w:val="4"/>
      <w:numFmt w:val="bullet"/>
      <w:lvlText w:val=""/>
      <w:lvlJc w:val="left"/>
      <w:pPr>
        <w:ind w:left="720" w:hanging="360"/>
      </w:pPr>
      <w:rPr>
        <w:rFonts w:ascii="Symbol" w:eastAsiaTheme="minorHAnsi" w:hAnsi="Symbol"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nsid w:val="63882DB0"/>
    <w:multiLevelType w:val="hybridMultilevel"/>
    <w:tmpl w:val="EC2050D6"/>
    <w:lvl w:ilvl="0" w:tplc="7988DA44">
      <w:start w:val="1"/>
      <w:numFmt w:val="bullet"/>
      <w:lvlText w:val=""/>
      <w:lvlJc w:val="left"/>
      <w:pPr>
        <w:ind w:left="436" w:hanging="360"/>
      </w:pPr>
      <w:rPr>
        <w:rFonts w:ascii="Wingdings" w:hAnsi="Wingdings" w:hint="default"/>
      </w:rPr>
    </w:lvl>
    <w:lvl w:ilvl="1" w:tplc="040E0003" w:tentative="1">
      <w:start w:val="1"/>
      <w:numFmt w:val="bullet"/>
      <w:lvlText w:val="o"/>
      <w:lvlJc w:val="left"/>
      <w:pPr>
        <w:ind w:left="1156" w:hanging="360"/>
      </w:pPr>
      <w:rPr>
        <w:rFonts w:ascii="Courier New" w:hAnsi="Courier New" w:cs="Courier New" w:hint="default"/>
      </w:rPr>
    </w:lvl>
    <w:lvl w:ilvl="2" w:tplc="040E0005" w:tentative="1">
      <w:start w:val="1"/>
      <w:numFmt w:val="bullet"/>
      <w:lvlText w:val=""/>
      <w:lvlJc w:val="left"/>
      <w:pPr>
        <w:ind w:left="1876" w:hanging="360"/>
      </w:pPr>
      <w:rPr>
        <w:rFonts w:ascii="Wingdings" w:hAnsi="Wingdings" w:hint="default"/>
      </w:rPr>
    </w:lvl>
    <w:lvl w:ilvl="3" w:tplc="040E0001" w:tentative="1">
      <w:start w:val="1"/>
      <w:numFmt w:val="bullet"/>
      <w:lvlText w:val=""/>
      <w:lvlJc w:val="left"/>
      <w:pPr>
        <w:ind w:left="2596" w:hanging="360"/>
      </w:pPr>
      <w:rPr>
        <w:rFonts w:ascii="Symbol" w:hAnsi="Symbol" w:hint="default"/>
      </w:rPr>
    </w:lvl>
    <w:lvl w:ilvl="4" w:tplc="040E0003" w:tentative="1">
      <w:start w:val="1"/>
      <w:numFmt w:val="bullet"/>
      <w:lvlText w:val="o"/>
      <w:lvlJc w:val="left"/>
      <w:pPr>
        <w:ind w:left="3316" w:hanging="360"/>
      </w:pPr>
      <w:rPr>
        <w:rFonts w:ascii="Courier New" w:hAnsi="Courier New" w:cs="Courier New" w:hint="default"/>
      </w:rPr>
    </w:lvl>
    <w:lvl w:ilvl="5" w:tplc="040E0005" w:tentative="1">
      <w:start w:val="1"/>
      <w:numFmt w:val="bullet"/>
      <w:lvlText w:val=""/>
      <w:lvlJc w:val="left"/>
      <w:pPr>
        <w:ind w:left="4036" w:hanging="360"/>
      </w:pPr>
      <w:rPr>
        <w:rFonts w:ascii="Wingdings" w:hAnsi="Wingdings" w:hint="default"/>
      </w:rPr>
    </w:lvl>
    <w:lvl w:ilvl="6" w:tplc="040E0001" w:tentative="1">
      <w:start w:val="1"/>
      <w:numFmt w:val="bullet"/>
      <w:lvlText w:val=""/>
      <w:lvlJc w:val="left"/>
      <w:pPr>
        <w:ind w:left="4756" w:hanging="360"/>
      </w:pPr>
      <w:rPr>
        <w:rFonts w:ascii="Symbol" w:hAnsi="Symbol" w:hint="default"/>
      </w:rPr>
    </w:lvl>
    <w:lvl w:ilvl="7" w:tplc="040E0003" w:tentative="1">
      <w:start w:val="1"/>
      <w:numFmt w:val="bullet"/>
      <w:lvlText w:val="o"/>
      <w:lvlJc w:val="left"/>
      <w:pPr>
        <w:ind w:left="5476" w:hanging="360"/>
      </w:pPr>
      <w:rPr>
        <w:rFonts w:ascii="Courier New" w:hAnsi="Courier New" w:cs="Courier New" w:hint="default"/>
      </w:rPr>
    </w:lvl>
    <w:lvl w:ilvl="8" w:tplc="040E0005" w:tentative="1">
      <w:start w:val="1"/>
      <w:numFmt w:val="bullet"/>
      <w:lvlText w:val=""/>
      <w:lvlJc w:val="left"/>
      <w:pPr>
        <w:ind w:left="6196" w:hanging="360"/>
      </w:pPr>
      <w:rPr>
        <w:rFonts w:ascii="Wingdings" w:hAnsi="Wingdings" w:hint="default"/>
      </w:rPr>
    </w:lvl>
  </w:abstractNum>
  <w:abstractNum w:abstractNumId="11">
    <w:nsid w:val="75480D33"/>
    <w:multiLevelType w:val="hybridMultilevel"/>
    <w:tmpl w:val="395041B6"/>
    <w:lvl w:ilvl="0" w:tplc="7988DA44">
      <w:start w:val="1"/>
      <w:numFmt w:val="bullet"/>
      <w:lvlText w:val=""/>
      <w:lvlJc w:val="left"/>
      <w:pPr>
        <w:ind w:left="360" w:hanging="360"/>
      </w:pPr>
      <w:rPr>
        <w:rFonts w:ascii="Wingdings" w:hAnsi="Wingdings"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2">
    <w:nsid w:val="789D7E48"/>
    <w:multiLevelType w:val="hybridMultilevel"/>
    <w:tmpl w:val="6C06BAD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7CBD2C6F"/>
    <w:multiLevelType w:val="hybridMultilevel"/>
    <w:tmpl w:val="D92613FC"/>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nsid w:val="7CC31D7B"/>
    <w:multiLevelType w:val="hybridMultilevel"/>
    <w:tmpl w:val="56FA4960"/>
    <w:lvl w:ilvl="0" w:tplc="7988DA44">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3"/>
  </w:num>
  <w:num w:numId="4">
    <w:abstractNumId w:val="14"/>
  </w:num>
  <w:num w:numId="5">
    <w:abstractNumId w:val="0"/>
  </w:num>
  <w:num w:numId="6">
    <w:abstractNumId w:val="5"/>
  </w:num>
  <w:num w:numId="7">
    <w:abstractNumId w:val="6"/>
  </w:num>
  <w:num w:numId="8">
    <w:abstractNumId w:val="7"/>
  </w:num>
  <w:num w:numId="9">
    <w:abstractNumId w:val="4"/>
  </w:num>
  <w:num w:numId="10">
    <w:abstractNumId w:val="10"/>
  </w:num>
  <w:num w:numId="11">
    <w:abstractNumId w:val="2"/>
  </w:num>
  <w:num w:numId="12">
    <w:abstractNumId w:val="3"/>
  </w:num>
  <w:num w:numId="13">
    <w:abstractNumId w:val="8"/>
  </w:num>
  <w:num w:numId="14">
    <w:abstractNumId w:val="1"/>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56B"/>
    <w:rsid w:val="00027292"/>
    <w:rsid w:val="00027E35"/>
    <w:rsid w:val="00042E85"/>
    <w:rsid w:val="00052CB1"/>
    <w:rsid w:val="000A51C5"/>
    <w:rsid w:val="000D0A56"/>
    <w:rsid w:val="000F6BF7"/>
    <w:rsid w:val="001617ED"/>
    <w:rsid w:val="00175971"/>
    <w:rsid w:val="001A5837"/>
    <w:rsid w:val="001B12C2"/>
    <w:rsid w:val="001D605E"/>
    <w:rsid w:val="001E76EC"/>
    <w:rsid w:val="002504AF"/>
    <w:rsid w:val="00261B04"/>
    <w:rsid w:val="00293B4D"/>
    <w:rsid w:val="00294934"/>
    <w:rsid w:val="00295D39"/>
    <w:rsid w:val="002F54A5"/>
    <w:rsid w:val="00323EDA"/>
    <w:rsid w:val="0034751C"/>
    <w:rsid w:val="00347872"/>
    <w:rsid w:val="00377BE9"/>
    <w:rsid w:val="0039234F"/>
    <w:rsid w:val="003B1C18"/>
    <w:rsid w:val="003E5904"/>
    <w:rsid w:val="003F08BE"/>
    <w:rsid w:val="003F4D5F"/>
    <w:rsid w:val="00436405"/>
    <w:rsid w:val="00497F45"/>
    <w:rsid w:val="00581CEC"/>
    <w:rsid w:val="00617F0E"/>
    <w:rsid w:val="00666C3C"/>
    <w:rsid w:val="006E24AE"/>
    <w:rsid w:val="00706E32"/>
    <w:rsid w:val="007A74F9"/>
    <w:rsid w:val="007E123B"/>
    <w:rsid w:val="008939BB"/>
    <w:rsid w:val="008B655D"/>
    <w:rsid w:val="008C48EE"/>
    <w:rsid w:val="008D6E45"/>
    <w:rsid w:val="008F1E75"/>
    <w:rsid w:val="00946505"/>
    <w:rsid w:val="009A4205"/>
    <w:rsid w:val="009C1737"/>
    <w:rsid w:val="00A0156B"/>
    <w:rsid w:val="00A545A7"/>
    <w:rsid w:val="00A64C7F"/>
    <w:rsid w:val="00AA7A2A"/>
    <w:rsid w:val="00AC6B63"/>
    <w:rsid w:val="00AD0047"/>
    <w:rsid w:val="00AE2E9B"/>
    <w:rsid w:val="00AE62B5"/>
    <w:rsid w:val="00B1346E"/>
    <w:rsid w:val="00B23E9F"/>
    <w:rsid w:val="00B96000"/>
    <w:rsid w:val="00C05E12"/>
    <w:rsid w:val="00C26360"/>
    <w:rsid w:val="00C9688D"/>
    <w:rsid w:val="00CF5CC7"/>
    <w:rsid w:val="00D312FF"/>
    <w:rsid w:val="00D4740D"/>
    <w:rsid w:val="00D72CCC"/>
    <w:rsid w:val="00D74322"/>
    <w:rsid w:val="00D82DD5"/>
    <w:rsid w:val="00DE331D"/>
    <w:rsid w:val="00E27FE9"/>
    <w:rsid w:val="00EB4B42"/>
    <w:rsid w:val="00EC2024"/>
    <w:rsid w:val="00F73662"/>
    <w:rsid w:val="00F750DD"/>
    <w:rsid w:val="00F9476F"/>
    <w:rsid w:val="00FB6CE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DCA8AE-73CD-41B1-B849-4E8B56D96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D0047"/>
    <w:rPr>
      <w:lang w:val="es-ES_tradnl"/>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9A4205"/>
    <w:pPr>
      <w:ind w:left="720"/>
      <w:contextualSpacing/>
    </w:pPr>
  </w:style>
  <w:style w:type="character" w:styleId="Hiperhivatkozs">
    <w:name w:val="Hyperlink"/>
    <w:basedOn w:val="Bekezdsalapbettpusa"/>
    <w:uiPriority w:val="99"/>
    <w:unhideWhenUsed/>
    <w:rsid w:val="00261B04"/>
    <w:rPr>
      <w:color w:val="0000FF" w:themeColor="hyperlink"/>
      <w:u w:val="single"/>
    </w:rPr>
  </w:style>
  <w:style w:type="paragraph" w:styleId="NormlWeb">
    <w:name w:val="Normal (Web)"/>
    <w:basedOn w:val="Norml"/>
    <w:uiPriority w:val="99"/>
    <w:semiHidden/>
    <w:unhideWhenUsed/>
    <w:rsid w:val="007E123B"/>
    <w:pPr>
      <w:spacing w:before="100" w:beforeAutospacing="1" w:after="100" w:afterAutospacing="1" w:line="240" w:lineRule="auto"/>
    </w:pPr>
    <w:rPr>
      <w:rFonts w:ascii="Times New Roman" w:eastAsia="Times New Roman" w:hAnsi="Times New Roman" w:cs="Times New Roman"/>
      <w:sz w:val="24"/>
      <w:szCs w:val="24"/>
      <w:lang w:val="hu-HU" w:eastAsia="hu-HU"/>
    </w:rPr>
  </w:style>
  <w:style w:type="character" w:customStyle="1" w:styleId="versalitas">
    <w:name w:val="versalitas"/>
    <w:basedOn w:val="Bekezdsalapbettpusa"/>
    <w:rsid w:val="007E123B"/>
  </w:style>
  <w:style w:type="character" w:styleId="Kiemels">
    <w:name w:val="Emphasis"/>
    <w:basedOn w:val="Bekezdsalapbettpusa"/>
    <w:uiPriority w:val="20"/>
    <w:qFormat/>
    <w:rsid w:val="007E123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99953">
      <w:bodyDiv w:val="1"/>
      <w:marLeft w:val="0"/>
      <w:marRight w:val="0"/>
      <w:marTop w:val="0"/>
      <w:marBottom w:val="0"/>
      <w:divBdr>
        <w:top w:val="none" w:sz="0" w:space="0" w:color="auto"/>
        <w:left w:val="none" w:sz="0" w:space="0" w:color="auto"/>
        <w:bottom w:val="none" w:sz="0" w:space="0" w:color="auto"/>
        <w:right w:val="none" w:sz="0" w:space="0" w:color="auto"/>
      </w:divBdr>
    </w:div>
    <w:div w:id="415060512">
      <w:bodyDiv w:val="1"/>
      <w:marLeft w:val="0"/>
      <w:marRight w:val="0"/>
      <w:marTop w:val="0"/>
      <w:marBottom w:val="0"/>
      <w:divBdr>
        <w:top w:val="none" w:sz="0" w:space="0" w:color="auto"/>
        <w:left w:val="none" w:sz="0" w:space="0" w:color="auto"/>
        <w:bottom w:val="none" w:sz="0" w:space="0" w:color="auto"/>
        <w:right w:val="none" w:sz="0" w:space="0" w:color="auto"/>
      </w:divBdr>
    </w:div>
    <w:div w:id="578490377">
      <w:bodyDiv w:val="1"/>
      <w:marLeft w:val="0"/>
      <w:marRight w:val="0"/>
      <w:marTop w:val="0"/>
      <w:marBottom w:val="0"/>
      <w:divBdr>
        <w:top w:val="none" w:sz="0" w:space="0" w:color="auto"/>
        <w:left w:val="none" w:sz="0" w:space="0" w:color="auto"/>
        <w:bottom w:val="none" w:sz="0" w:space="0" w:color="auto"/>
        <w:right w:val="none" w:sz="0" w:space="0" w:color="auto"/>
      </w:divBdr>
    </w:div>
    <w:div w:id="653947465">
      <w:bodyDiv w:val="1"/>
      <w:marLeft w:val="0"/>
      <w:marRight w:val="0"/>
      <w:marTop w:val="0"/>
      <w:marBottom w:val="0"/>
      <w:divBdr>
        <w:top w:val="none" w:sz="0" w:space="0" w:color="auto"/>
        <w:left w:val="none" w:sz="0" w:space="0" w:color="auto"/>
        <w:bottom w:val="none" w:sz="0" w:space="0" w:color="auto"/>
        <w:right w:val="none" w:sz="0" w:space="0" w:color="auto"/>
      </w:divBdr>
    </w:div>
    <w:div w:id="781919633">
      <w:bodyDiv w:val="1"/>
      <w:marLeft w:val="0"/>
      <w:marRight w:val="0"/>
      <w:marTop w:val="0"/>
      <w:marBottom w:val="0"/>
      <w:divBdr>
        <w:top w:val="none" w:sz="0" w:space="0" w:color="auto"/>
        <w:left w:val="none" w:sz="0" w:space="0" w:color="auto"/>
        <w:bottom w:val="none" w:sz="0" w:space="0" w:color="auto"/>
        <w:right w:val="none" w:sz="0" w:space="0" w:color="auto"/>
      </w:divBdr>
      <w:divsChild>
        <w:div w:id="2017148571">
          <w:marLeft w:val="600"/>
          <w:marRight w:val="0"/>
          <w:marTop w:val="0"/>
          <w:marBottom w:val="0"/>
          <w:divBdr>
            <w:top w:val="none" w:sz="0" w:space="0" w:color="auto"/>
            <w:left w:val="none" w:sz="0" w:space="0" w:color="auto"/>
            <w:bottom w:val="none" w:sz="0" w:space="0" w:color="auto"/>
            <w:right w:val="none" w:sz="0" w:space="0" w:color="auto"/>
          </w:divBdr>
        </w:div>
        <w:div w:id="1297225954">
          <w:marLeft w:val="600"/>
          <w:marRight w:val="0"/>
          <w:marTop w:val="0"/>
          <w:marBottom w:val="0"/>
          <w:divBdr>
            <w:top w:val="none" w:sz="0" w:space="0" w:color="auto"/>
            <w:left w:val="none" w:sz="0" w:space="0" w:color="auto"/>
            <w:bottom w:val="none" w:sz="0" w:space="0" w:color="auto"/>
            <w:right w:val="none" w:sz="0" w:space="0" w:color="auto"/>
          </w:divBdr>
        </w:div>
      </w:divsChild>
    </w:div>
    <w:div w:id="868372605">
      <w:bodyDiv w:val="1"/>
      <w:marLeft w:val="0"/>
      <w:marRight w:val="0"/>
      <w:marTop w:val="0"/>
      <w:marBottom w:val="0"/>
      <w:divBdr>
        <w:top w:val="none" w:sz="0" w:space="0" w:color="auto"/>
        <w:left w:val="none" w:sz="0" w:space="0" w:color="auto"/>
        <w:bottom w:val="none" w:sz="0" w:space="0" w:color="auto"/>
        <w:right w:val="none" w:sz="0" w:space="0" w:color="auto"/>
      </w:divBdr>
    </w:div>
    <w:div w:id="869302041">
      <w:bodyDiv w:val="1"/>
      <w:marLeft w:val="0"/>
      <w:marRight w:val="0"/>
      <w:marTop w:val="0"/>
      <w:marBottom w:val="0"/>
      <w:divBdr>
        <w:top w:val="none" w:sz="0" w:space="0" w:color="auto"/>
        <w:left w:val="none" w:sz="0" w:space="0" w:color="auto"/>
        <w:bottom w:val="none" w:sz="0" w:space="0" w:color="auto"/>
        <w:right w:val="none" w:sz="0" w:space="0" w:color="auto"/>
      </w:divBdr>
    </w:div>
    <w:div w:id="1220165652">
      <w:bodyDiv w:val="1"/>
      <w:marLeft w:val="0"/>
      <w:marRight w:val="0"/>
      <w:marTop w:val="0"/>
      <w:marBottom w:val="0"/>
      <w:divBdr>
        <w:top w:val="none" w:sz="0" w:space="0" w:color="auto"/>
        <w:left w:val="none" w:sz="0" w:space="0" w:color="auto"/>
        <w:bottom w:val="none" w:sz="0" w:space="0" w:color="auto"/>
        <w:right w:val="none" w:sz="0" w:space="0" w:color="auto"/>
      </w:divBdr>
      <w:divsChild>
        <w:div w:id="1155533096">
          <w:marLeft w:val="0"/>
          <w:marRight w:val="0"/>
          <w:marTop w:val="300"/>
          <w:marBottom w:val="300"/>
          <w:divBdr>
            <w:top w:val="none" w:sz="0" w:space="0" w:color="auto"/>
            <w:left w:val="none" w:sz="0" w:space="0" w:color="auto"/>
            <w:bottom w:val="none" w:sz="0" w:space="0" w:color="auto"/>
            <w:right w:val="none" w:sz="0" w:space="0" w:color="auto"/>
          </w:divBdr>
        </w:div>
      </w:divsChild>
    </w:div>
    <w:div w:id="1315531167">
      <w:bodyDiv w:val="1"/>
      <w:marLeft w:val="0"/>
      <w:marRight w:val="0"/>
      <w:marTop w:val="0"/>
      <w:marBottom w:val="0"/>
      <w:divBdr>
        <w:top w:val="none" w:sz="0" w:space="0" w:color="auto"/>
        <w:left w:val="none" w:sz="0" w:space="0" w:color="auto"/>
        <w:bottom w:val="none" w:sz="0" w:space="0" w:color="auto"/>
        <w:right w:val="none" w:sz="0" w:space="0" w:color="auto"/>
      </w:divBdr>
    </w:div>
    <w:div w:id="1596815767">
      <w:bodyDiv w:val="1"/>
      <w:marLeft w:val="0"/>
      <w:marRight w:val="0"/>
      <w:marTop w:val="0"/>
      <w:marBottom w:val="0"/>
      <w:divBdr>
        <w:top w:val="none" w:sz="0" w:space="0" w:color="auto"/>
        <w:left w:val="none" w:sz="0" w:space="0" w:color="auto"/>
        <w:bottom w:val="none" w:sz="0" w:space="0" w:color="auto"/>
        <w:right w:val="none" w:sz="0" w:space="0" w:color="auto"/>
      </w:divBdr>
    </w:div>
    <w:div w:id="1629163063">
      <w:bodyDiv w:val="1"/>
      <w:marLeft w:val="0"/>
      <w:marRight w:val="0"/>
      <w:marTop w:val="0"/>
      <w:marBottom w:val="0"/>
      <w:divBdr>
        <w:top w:val="none" w:sz="0" w:space="0" w:color="auto"/>
        <w:left w:val="none" w:sz="0" w:space="0" w:color="auto"/>
        <w:bottom w:val="none" w:sz="0" w:space="0" w:color="auto"/>
        <w:right w:val="none" w:sz="0" w:space="0" w:color="auto"/>
      </w:divBdr>
      <w:divsChild>
        <w:div w:id="947391541">
          <w:marLeft w:val="0"/>
          <w:marRight w:val="0"/>
          <w:marTop w:val="300"/>
          <w:marBottom w:val="300"/>
          <w:divBdr>
            <w:top w:val="none" w:sz="0" w:space="0" w:color="auto"/>
            <w:left w:val="none" w:sz="0" w:space="0" w:color="auto"/>
            <w:bottom w:val="none" w:sz="0" w:space="0" w:color="auto"/>
            <w:right w:val="none" w:sz="0" w:space="0" w:color="auto"/>
          </w:divBdr>
        </w:div>
      </w:divsChild>
    </w:div>
    <w:div w:id="1651715431">
      <w:bodyDiv w:val="1"/>
      <w:marLeft w:val="0"/>
      <w:marRight w:val="0"/>
      <w:marTop w:val="0"/>
      <w:marBottom w:val="0"/>
      <w:divBdr>
        <w:top w:val="none" w:sz="0" w:space="0" w:color="auto"/>
        <w:left w:val="none" w:sz="0" w:space="0" w:color="auto"/>
        <w:bottom w:val="none" w:sz="0" w:space="0" w:color="auto"/>
        <w:right w:val="none" w:sz="0" w:space="0" w:color="auto"/>
      </w:divBdr>
    </w:div>
    <w:div w:id="1669282102">
      <w:bodyDiv w:val="1"/>
      <w:marLeft w:val="0"/>
      <w:marRight w:val="0"/>
      <w:marTop w:val="0"/>
      <w:marBottom w:val="0"/>
      <w:divBdr>
        <w:top w:val="none" w:sz="0" w:space="0" w:color="auto"/>
        <w:left w:val="none" w:sz="0" w:space="0" w:color="auto"/>
        <w:bottom w:val="none" w:sz="0" w:space="0" w:color="auto"/>
        <w:right w:val="none" w:sz="0" w:space="0" w:color="auto"/>
      </w:divBdr>
    </w:div>
    <w:div w:id="1733889268">
      <w:bodyDiv w:val="1"/>
      <w:marLeft w:val="0"/>
      <w:marRight w:val="0"/>
      <w:marTop w:val="0"/>
      <w:marBottom w:val="0"/>
      <w:divBdr>
        <w:top w:val="none" w:sz="0" w:space="0" w:color="auto"/>
        <w:left w:val="none" w:sz="0" w:space="0" w:color="auto"/>
        <w:bottom w:val="none" w:sz="0" w:space="0" w:color="auto"/>
        <w:right w:val="none" w:sz="0" w:space="0" w:color="auto"/>
      </w:divBdr>
      <w:divsChild>
        <w:div w:id="1861431629">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3519</TotalTime>
  <Pages>3</Pages>
  <Words>963</Words>
  <Characters>6648</Characters>
  <Application>Microsoft Office Word</Application>
  <DocSecurity>0</DocSecurity>
  <Lines>55</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7596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Katalin Jancsó</dc:creator>
  <cp:lastModifiedBy>Asus</cp:lastModifiedBy>
  <cp:revision>27</cp:revision>
  <dcterms:created xsi:type="dcterms:W3CDTF">2018-07-16T06:24:00Z</dcterms:created>
  <dcterms:modified xsi:type="dcterms:W3CDTF">2018-08-05T13:21:00Z</dcterms:modified>
</cp:coreProperties>
</file>